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cs="CESI黑体-GB2312"/>
          <w:color w:val="auto"/>
          <w:sz w:val="32"/>
          <w:szCs w:val="32"/>
          <w:highlight w:val="none"/>
        </w:rPr>
      </w:pPr>
      <w:r>
        <w:rPr>
          <w:rFonts w:hint="eastAsia" w:ascii="宋体" w:hAnsi="宋体" w:cs="CESI黑体-GB2312"/>
          <w:color w:val="auto"/>
          <w:sz w:val="32"/>
          <w:szCs w:val="32"/>
          <w:highlight w:val="none"/>
        </w:rPr>
      </w:r>
      <w:r/>
    </w:p>
    <w:p>
      <w:pPr>
        <w:ind w:firstLine="300"/>
        <w:spacing w:line="360" w:lineRule="auto"/>
        <w:rPr>
          <w:rFonts w:ascii="宋体" w:hAnsi="宋体"/>
          <w:color w:val="auto"/>
          <w:sz w:val="60"/>
          <w:szCs w:val="60"/>
          <w:highlight w:val="none"/>
        </w:rPr>
      </w:pPr>
      <w:r>
        <w:rPr>
          <w:rFonts w:ascii="宋体" w:hAnsi="宋体"/>
          <w:color w:val="auto"/>
          <w:sz w:val="60"/>
          <w:szCs w:val="60"/>
          <w:highlight w:val="none"/>
        </w:rPr>
      </w:r>
      <w:r/>
    </w:p>
    <w:p>
      <w:pPr>
        <w:jc w:val="center"/>
        <w:rPr>
          <w:rFonts w:ascii="宋体" w:hAnsi="宋体"/>
          <w:b/>
          <w:bCs/>
          <w:color w:val="auto"/>
          <w:sz w:val="60"/>
          <w:szCs w:val="60"/>
          <w:highlight w:val="none"/>
        </w:rPr>
      </w:pPr>
      <w:r>
        <w:rPr>
          <w:rFonts w:ascii="宋体" w:hAnsi="宋体"/>
          <w:b/>
          <w:bCs/>
          <w:color w:val="auto"/>
          <w:sz w:val="60"/>
          <w:szCs w:val="60"/>
          <w:highlight w:val="none"/>
        </w:rPr>
        <w:t xml:space="preserve">常州市政府采购项目</w:t>
      </w:r>
      <w:r/>
    </w:p>
    <w:p>
      <w:pPr>
        <w:jc w:val="center"/>
        <w:rPr>
          <w:rFonts w:ascii="宋体" w:hAnsi="宋体"/>
          <w:b/>
          <w:bCs/>
          <w:color w:val="auto"/>
          <w:sz w:val="60"/>
          <w:szCs w:val="60"/>
          <w:highlight w:val="none"/>
        </w:rPr>
      </w:pPr>
      <w:r>
        <w:rPr>
          <w:rFonts w:ascii="宋体" w:hAnsi="宋体"/>
          <w:b/>
          <w:bCs/>
          <w:color w:val="auto"/>
          <w:sz w:val="60"/>
          <w:szCs w:val="60"/>
          <w:highlight w:val="none"/>
        </w:rPr>
      </w:r>
      <w:r/>
    </w:p>
    <w:p>
      <w:pPr>
        <w:jc w:val="center"/>
        <w:rPr>
          <w:rFonts w:ascii="宋体" w:hAnsi="宋体"/>
          <w:b/>
          <w:bCs/>
          <w:color w:val="auto"/>
          <w:sz w:val="60"/>
          <w:szCs w:val="60"/>
          <w:highlight w:val="none"/>
        </w:rPr>
      </w:pPr>
      <w:r>
        <w:rPr>
          <w:rFonts w:hint="eastAsia" w:ascii="宋体" w:hAnsi="宋体"/>
          <w:b/>
          <w:bCs/>
          <w:color w:val="auto"/>
          <w:sz w:val="60"/>
          <w:szCs w:val="60"/>
          <w:highlight w:val="none"/>
        </w:rPr>
        <w:t xml:space="preserve">公开</w:t>
      </w:r>
      <w:r>
        <w:rPr>
          <w:rFonts w:ascii="宋体" w:hAnsi="宋体"/>
          <w:b/>
          <w:bCs/>
          <w:color w:val="auto"/>
          <w:sz w:val="60"/>
          <w:szCs w:val="60"/>
          <w:highlight w:val="none"/>
        </w:rPr>
        <w:t xml:space="preserve">招标文件</w:t>
      </w:r>
      <w:r/>
    </w:p>
    <w:p>
      <w:pPr>
        <w:jc w:val="center"/>
        <w:rPr>
          <w:rFonts w:ascii="宋体" w:hAnsi="宋体"/>
          <w:b/>
          <w:bCs/>
          <w:color w:val="auto"/>
          <w:sz w:val="60"/>
          <w:szCs w:val="60"/>
          <w:highlight w:val="none"/>
        </w:rPr>
      </w:pPr>
      <w:r>
        <w:rPr>
          <w:rFonts w:ascii="宋体" w:hAnsi="宋体"/>
          <w:b/>
          <w:bCs/>
          <w:color w:val="auto"/>
          <w:sz w:val="60"/>
          <w:szCs w:val="60"/>
          <w:highlight w:val="none"/>
        </w:rPr>
      </w:r>
      <w:r/>
    </w:p>
    <w:p>
      <w:pPr>
        <w:jc w:val="center"/>
        <w:rPr>
          <w:rFonts w:ascii="宋体" w:hAnsi="宋体"/>
          <w:b/>
          <w:bCs/>
          <w:color w:val="auto"/>
          <w:sz w:val="60"/>
          <w:szCs w:val="60"/>
          <w:highlight w:val="none"/>
        </w:rPr>
      </w:pPr>
      <w:r>
        <w:rPr>
          <w:rFonts w:ascii="宋体" w:hAnsi="宋体"/>
          <w:b/>
          <w:bCs/>
          <w:color w:val="auto"/>
          <w:sz w:val="60"/>
          <w:szCs w:val="60"/>
          <w:highlight w:val="none"/>
        </w:rPr>
      </w:r>
      <w:r/>
    </w:p>
    <w:p>
      <w:pPr>
        <w:jc w:val="center"/>
        <w:spacing w:line="360" w:lineRule="auto"/>
        <w:rPr>
          <w:rFonts w:ascii="宋体" w:hAnsi="宋体"/>
          <w:color w:val="auto"/>
          <w:sz w:val="60"/>
          <w:szCs w:val="60"/>
          <w:highlight w:val="none"/>
        </w:rPr>
      </w:pPr>
      <w:r>
        <w:rPr>
          <w:rFonts w:ascii="宋体" w:hAnsi="宋体"/>
          <w:color w:val="auto"/>
          <w:sz w:val="60"/>
          <w:szCs w:val="60"/>
          <w:highlight w:val="none"/>
        </w:rPr>
      </w:r>
      <w:r/>
    </w:p>
    <w:p>
      <w:pPr>
        <w:ind w:left="2832" w:hanging="1900"/>
        <w:jc w:val="left"/>
        <w:spacing w:line="360" w:lineRule="auto"/>
        <w:tabs>
          <w:tab w:val="left" w:pos="3240" w:leader="none"/>
          <w:tab w:val="left" w:pos="3420" w:leader="none"/>
        </w:tabs>
        <w:rPr>
          <w:rFonts w:hint="eastAsia" w:ascii="宋体" w:hAnsi="宋体"/>
          <w:bCs/>
          <w:color w:val="auto"/>
          <w:sz w:val="36"/>
          <w:szCs w:val="36"/>
          <w:highlight w:val="none"/>
        </w:rPr>
      </w:pPr>
      <w:r>
        <w:rPr>
          <w:rFonts w:ascii="宋体" w:hAnsi="宋体"/>
          <w:bCs/>
          <w:color w:val="auto"/>
          <w:sz w:val="36"/>
          <w:szCs w:val="36"/>
          <w:highlight w:val="none"/>
        </w:rPr>
        <w:t xml:space="preserve">项目名称：</w:t>
      </w:r>
      <w:r>
        <w:rPr>
          <w:rFonts w:hint="eastAsia" w:ascii="宋体" w:hAnsi="宋体"/>
          <w:bCs/>
          <w:color w:val="auto"/>
          <w:sz w:val="36"/>
          <w:szCs w:val="36"/>
          <w:highlight w:val="none"/>
          <w:lang w:eastAsia="zh-CN"/>
        </w:rPr>
        <w:t xml:space="preserve">准分子激光及飞秒设备</w:t>
      </w:r>
      <w:r>
        <w:rPr>
          <w:rFonts w:hint="eastAsia" w:ascii="宋体" w:hAnsi="宋体"/>
          <w:bCs/>
          <w:color w:val="auto"/>
          <w:sz w:val="36"/>
          <w:szCs w:val="36"/>
          <w:highlight w:val="none"/>
        </w:rPr>
        <w:t xml:space="preserve">采购项目</w:t>
      </w:r>
      <w:r/>
    </w:p>
    <w:p>
      <w:pPr>
        <w:ind w:left="2832" w:hanging="1900"/>
        <w:jc w:val="left"/>
        <w:spacing w:line="360" w:lineRule="auto"/>
        <w:tabs>
          <w:tab w:val="left" w:pos="3240" w:leader="none"/>
          <w:tab w:val="left" w:pos="3420" w:leader="none"/>
        </w:tabs>
        <w:rPr>
          <w:rFonts w:hint="eastAsia" w:ascii="宋体" w:hAnsi="宋体" w:eastAsia="宋体"/>
          <w:bCs/>
          <w:color w:val="auto"/>
          <w:sz w:val="36"/>
          <w:szCs w:val="36"/>
          <w:highlight w:val="none"/>
          <w:lang w:eastAsia="zh-CN"/>
        </w:rPr>
      </w:pPr>
      <w:r>
        <w:rPr>
          <w:rFonts w:ascii="宋体" w:hAnsi="宋体"/>
          <w:bCs/>
          <w:color w:val="auto"/>
          <w:sz w:val="36"/>
          <w:szCs w:val="36"/>
          <w:highlight w:val="none"/>
        </w:rPr>
        <w:t xml:space="preserve">项目编号：</w:t>
      </w:r>
      <w:r>
        <w:rPr>
          <w:rFonts w:hint="eastAsia" w:ascii="宋体" w:hAnsi="宋体"/>
          <w:bCs/>
          <w:color w:val="auto"/>
          <w:sz w:val="36"/>
          <w:szCs w:val="36"/>
          <w:highlight w:val="none"/>
        </w:rPr>
        <w:t xml:space="preserve">JSZC-320400-CTZB-G2026-0091</w:t>
      </w:r>
      <w:r/>
    </w:p>
    <w:p>
      <w:pPr>
        <w:ind w:left="2832" w:hanging="1900"/>
        <w:jc w:val="left"/>
        <w:spacing w:line="360" w:lineRule="auto"/>
        <w:tabs>
          <w:tab w:val="left" w:pos="3240" w:leader="none"/>
          <w:tab w:val="left" w:pos="3420" w:leader="none"/>
        </w:tabs>
        <w:rPr>
          <w:rFonts w:ascii="宋体" w:hAnsi="宋体"/>
          <w:bCs/>
          <w:color w:val="auto"/>
          <w:sz w:val="36"/>
          <w:szCs w:val="36"/>
          <w:highlight w:val="none"/>
        </w:rPr>
      </w:pPr>
      <w:r>
        <w:rPr>
          <w:rFonts w:ascii="宋体" w:hAnsi="宋体"/>
          <w:bCs/>
          <w:color w:val="auto"/>
          <w:sz w:val="36"/>
          <w:szCs w:val="36"/>
          <w:highlight w:val="none"/>
        </w:rPr>
        <w:t xml:space="preserve">采 购 人：</w:t>
      </w:r>
      <w:r>
        <w:rPr>
          <w:rFonts w:hint="eastAsia" w:ascii="宋体" w:hAnsi="宋体"/>
          <w:bCs/>
          <w:color w:val="auto"/>
          <w:sz w:val="36"/>
          <w:szCs w:val="36"/>
          <w:highlight w:val="none"/>
        </w:rPr>
        <w:t xml:space="preserve">常州市第二人民医院</w:t>
      </w:r>
      <w:r/>
    </w:p>
    <w:p>
      <w:pPr>
        <w:ind w:left="2832" w:hanging="1900"/>
        <w:jc w:val="left"/>
        <w:spacing w:line="360" w:lineRule="auto"/>
        <w:tabs>
          <w:tab w:val="left" w:pos="3240" w:leader="none"/>
          <w:tab w:val="left" w:pos="3420" w:leader="none"/>
        </w:tabs>
        <w:rPr>
          <w:rFonts w:ascii="宋体" w:hAnsi="宋体"/>
          <w:b/>
          <w:color w:val="auto"/>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auto"/>
          <w:sz w:val="36"/>
          <w:szCs w:val="36"/>
          <w:highlight w:val="none"/>
        </w:rPr>
        <w:t xml:space="preserve">采购</w:t>
      </w:r>
      <w:r>
        <w:rPr>
          <w:rFonts w:ascii="宋体" w:hAnsi="宋体"/>
          <w:bCs/>
          <w:color w:val="auto"/>
          <w:sz w:val="36"/>
          <w:szCs w:val="36"/>
          <w:highlight w:val="none"/>
        </w:rPr>
        <w:t xml:space="preserve">代理机构：</w:t>
      </w:r>
      <w:r>
        <w:rPr>
          <w:rFonts w:hint="eastAsia" w:ascii="宋体" w:hAnsi="宋体"/>
          <w:bCs/>
          <w:color w:val="auto"/>
          <w:sz w:val="36"/>
          <w:szCs w:val="36"/>
          <w:highlight w:val="none"/>
        </w:rPr>
        <w:t xml:space="preserve">常州市城投建设工程招标有限公司</w:t>
      </w:r>
      <w:r>
        <w:rPr>
          <w:rFonts w:ascii="宋体" w:hAnsi="宋体"/>
          <w:b/>
          <w:color w:val="auto"/>
          <w:sz w:val="72"/>
          <w:highlight w:val="none"/>
        </w:rPr>
        <w:br w:type="page" w:clear="all"/>
      </w:r>
      <w:r/>
    </w:p>
    <w:p>
      <w:pPr>
        <w:jc w:val="center"/>
        <w:spacing w:line="360" w:lineRule="auto"/>
        <w:rPr>
          <w:rFonts w:hint="eastAsia" w:ascii="宋体" w:hAnsi="宋体"/>
          <w:b/>
          <w:color w:val="auto"/>
          <w:sz w:val="36"/>
          <w:szCs w:val="36"/>
          <w:highlight w:val="none"/>
        </w:rPr>
        <w:outlineLvl w:val="0"/>
      </w:pPr>
      <w:r/>
      <w:bookmarkStart w:id="0" w:name="_Toc99301418"/>
      <w:r/>
      <w:r/>
    </w:p>
    <w:p>
      <w:pPr>
        <w:jc w:val="center"/>
        <w:spacing w:line="360" w:lineRule="auto"/>
        <w:rPr>
          <w:rFonts w:ascii="宋体" w:hAnsi="宋体"/>
          <w:b/>
          <w:color w:val="auto"/>
          <w:sz w:val="44"/>
          <w:szCs w:val="44"/>
          <w:highlight w:val="none"/>
        </w:rPr>
        <w:outlineLvl w:val="0"/>
      </w:pPr>
      <w:r>
        <w:rPr>
          <w:rFonts w:ascii="宋体" w:hAnsi="宋体"/>
          <w:b/>
          <w:color w:val="auto"/>
          <w:sz w:val="44"/>
          <w:szCs w:val="44"/>
          <w:highlight w:val="none"/>
        </w:rPr>
        <w:t xml:space="preserve">目      录</w:t>
      </w:r>
      <w:bookmarkEnd w:id="0"/>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1116"/>
        <w:spacing w:line="720" w:lineRule="auto"/>
        <w:rPr>
          <w:b w:val="0"/>
          <w:color w:val="auto"/>
          <w:sz w:val="32"/>
          <w:szCs w:val="32"/>
          <w:highlight w:val="none"/>
        </w:rPr>
      </w:pPr>
      <w:r>
        <w:rPr>
          <w:b w:val="0"/>
          <w:color w:val="auto"/>
          <w:sz w:val="32"/>
          <w:szCs w:val="32"/>
          <w:highlight w:val="none"/>
        </w:rPr>
        <w:fldChar w:fldCharType="begin"/>
      </w:r>
      <w:r>
        <w:rPr>
          <w:b w:val="0"/>
          <w:color w:val="auto"/>
          <w:sz w:val="32"/>
          <w:szCs w:val="32"/>
          <w:highlight w:val="none"/>
        </w:rPr>
        <w:instrText xml:space="preserve"> TOC \o "1-1" \h \z \u </w:instrText>
      </w:r>
      <w:r>
        <w:rPr>
          <w:b w:val="0"/>
          <w:color w:val="auto"/>
          <w:sz w:val="32"/>
          <w:szCs w:val="32"/>
          <w:highlight w:val="none"/>
        </w:rPr>
        <w:fldChar w:fldCharType="separate"/>
      </w:r>
      <w:r/>
    </w:p>
    <w:p>
      <w:pPr>
        <w:pStyle w:val="1116"/>
        <w:spacing w:line="720" w:lineRule="auto"/>
        <w:rPr>
          <w:b w:val="0"/>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"_Toc99301419" </w:instrText>
      </w:r>
      <w:r>
        <w:rPr>
          <w:color w:val="auto"/>
          <w:sz w:val="32"/>
          <w:szCs w:val="32"/>
          <w:highlight w:val="none"/>
        </w:rPr>
        <w:fldChar w:fldCharType="separate"/>
      </w:r>
      <w:r>
        <w:rPr>
          <w:rStyle w:val="1139"/>
          <w:color w:val="auto"/>
          <w:sz w:val="32"/>
          <w:szCs w:val="32"/>
          <w:highlight w:val="none"/>
        </w:rPr>
        <w:t xml:space="preserve">第一章   投标邀请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_Toc99301419 \h </w:instrText>
      </w:r>
      <w:r>
        <w:rPr>
          <w:color w:val="auto"/>
          <w:sz w:val="32"/>
          <w:szCs w:val="32"/>
          <w:highlight w:val="none"/>
        </w:rPr>
        <w:fldChar w:fldCharType="separate"/>
      </w:r>
      <w:r>
        <w:rPr>
          <w:color w:val="auto"/>
          <w:sz w:val="32"/>
          <w:szCs w:val="32"/>
          <w:highlight w:val="none"/>
        </w:rPr>
        <w:t xml:space="preserve">1</w:t>
      </w:r>
      <w:r>
        <w:rPr>
          <w:color w:val="auto"/>
          <w:sz w:val="32"/>
          <w:szCs w:val="32"/>
          <w:highlight w:val="none"/>
        </w:rPr>
        <w:fldChar w:fldCharType="end"/>
      </w:r>
      <w:r>
        <w:rPr>
          <w:color w:val="auto"/>
          <w:sz w:val="32"/>
          <w:szCs w:val="32"/>
          <w:highlight w:val="none"/>
        </w:rPr>
        <w:fldChar w:fldCharType="end"/>
      </w:r>
      <w:r/>
    </w:p>
    <w:p>
      <w:pPr>
        <w:pStyle w:val="1116"/>
        <w:spacing w:line="720" w:lineRule="auto"/>
        <w:rPr>
          <w:b w:val="0"/>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"_Toc99301420" </w:instrText>
      </w:r>
      <w:r>
        <w:rPr>
          <w:color w:val="auto"/>
          <w:sz w:val="32"/>
          <w:szCs w:val="32"/>
          <w:highlight w:val="none"/>
        </w:rPr>
        <w:fldChar w:fldCharType="separate"/>
      </w:r>
      <w:r>
        <w:rPr>
          <w:rStyle w:val="1139"/>
          <w:color w:val="auto"/>
          <w:sz w:val="32"/>
          <w:szCs w:val="32"/>
          <w:highlight w:val="none"/>
        </w:rPr>
        <w:t xml:space="preserve">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_Toc99301420 \h </w:instrText>
      </w:r>
      <w:r>
        <w:rPr>
          <w:color w:val="auto"/>
          <w:sz w:val="32"/>
          <w:szCs w:val="32"/>
          <w:highlight w:val="none"/>
        </w:rPr>
        <w:fldChar w:fldCharType="separate"/>
      </w:r>
      <w:r>
        <w:rPr>
          <w:color w:val="auto"/>
          <w:sz w:val="32"/>
          <w:szCs w:val="32"/>
          <w:highlight w:val="none"/>
        </w:rPr>
        <w:t xml:space="preserve">6</w:t>
      </w:r>
      <w:r>
        <w:rPr>
          <w:color w:val="auto"/>
          <w:sz w:val="32"/>
          <w:szCs w:val="32"/>
          <w:highlight w:val="none"/>
        </w:rPr>
        <w:fldChar w:fldCharType="end"/>
      </w:r>
      <w:r>
        <w:rPr>
          <w:color w:val="auto"/>
          <w:sz w:val="32"/>
          <w:szCs w:val="32"/>
          <w:highlight w:val="none"/>
        </w:rPr>
        <w:fldChar w:fldCharType="end"/>
      </w:r>
      <w:r/>
    </w:p>
    <w:p>
      <w:pPr>
        <w:pStyle w:val="1116"/>
        <w:spacing w:line="720" w:lineRule="auto"/>
        <w:rPr>
          <w:b w:val="0"/>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"_Toc99301421" </w:instrText>
      </w:r>
      <w:r>
        <w:rPr>
          <w:color w:val="auto"/>
          <w:sz w:val="32"/>
          <w:szCs w:val="32"/>
          <w:highlight w:val="none"/>
        </w:rPr>
        <w:fldChar w:fldCharType="separate"/>
      </w:r>
      <w:r>
        <w:rPr>
          <w:rStyle w:val="1139"/>
          <w:color w:val="auto"/>
          <w:sz w:val="32"/>
          <w:szCs w:val="32"/>
          <w:highlight w:val="none"/>
        </w:rPr>
        <w:t xml:space="preserve">第三章   资</w:t>
      </w:r>
      <w:bookmarkStart w:id="1" w:name="_Hlt100754117"/>
      <w:r>
        <w:rPr>
          <w:rStyle w:val="1139"/>
          <w:color w:val="auto"/>
          <w:sz w:val="32"/>
          <w:szCs w:val="32"/>
          <w:highlight w:val="none"/>
        </w:rPr>
        <w:t xml:space="preserve">格</w:t>
      </w:r>
      <w:bookmarkEnd w:id="1"/>
      <w:r>
        <w:rPr>
          <w:rStyle w:val="1139"/>
          <w:color w:val="auto"/>
          <w:sz w:val="32"/>
          <w:szCs w:val="32"/>
          <w:highlight w:val="none"/>
        </w:rPr>
        <w:t xml:space="preserve">审查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_Toc99301421 \h </w:instrText>
      </w:r>
      <w:r>
        <w:rPr>
          <w:color w:val="auto"/>
          <w:sz w:val="32"/>
          <w:szCs w:val="32"/>
          <w:highlight w:val="none"/>
        </w:rPr>
        <w:fldChar w:fldCharType="separate"/>
      </w:r>
      <w:r>
        <w:rPr>
          <w:color w:val="auto"/>
          <w:sz w:val="32"/>
          <w:szCs w:val="32"/>
          <w:highlight w:val="none"/>
        </w:rPr>
        <w:t xml:space="preserve">20</w:t>
      </w:r>
      <w:r>
        <w:rPr>
          <w:color w:val="auto"/>
          <w:sz w:val="32"/>
          <w:szCs w:val="32"/>
          <w:highlight w:val="none"/>
        </w:rPr>
        <w:fldChar w:fldCharType="end"/>
      </w:r>
      <w:r>
        <w:rPr>
          <w:color w:val="auto"/>
          <w:sz w:val="32"/>
          <w:szCs w:val="32"/>
          <w:highlight w:val="none"/>
        </w:rPr>
        <w:fldChar w:fldCharType="end"/>
      </w:r>
      <w:r/>
    </w:p>
    <w:p>
      <w:pPr>
        <w:pStyle w:val="1116"/>
        <w:spacing w:line="720" w:lineRule="auto"/>
        <w:rPr>
          <w:b w:val="0"/>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"_Toc99301423" </w:instrText>
      </w:r>
      <w:r>
        <w:rPr>
          <w:color w:val="auto"/>
          <w:sz w:val="32"/>
          <w:szCs w:val="32"/>
          <w:highlight w:val="none"/>
        </w:rPr>
        <w:fldChar w:fldCharType="separate"/>
      </w:r>
      <w:r>
        <w:rPr>
          <w:rStyle w:val="1139"/>
          <w:color w:val="auto"/>
          <w:sz w:val="32"/>
          <w:szCs w:val="32"/>
          <w:highlight w:val="none"/>
        </w:rPr>
        <w:t xml:space="preserve">第四章   评标程序、评标方法和评标标准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_Toc99301423 \h </w:instrText>
      </w:r>
      <w:r>
        <w:rPr>
          <w:color w:val="auto"/>
          <w:sz w:val="32"/>
          <w:szCs w:val="32"/>
          <w:highlight w:val="none"/>
        </w:rPr>
        <w:fldChar w:fldCharType="separate"/>
      </w:r>
      <w:r>
        <w:rPr>
          <w:color w:val="auto"/>
          <w:sz w:val="32"/>
          <w:szCs w:val="32"/>
          <w:highlight w:val="none"/>
        </w:rPr>
        <w:t xml:space="preserve">22</w:t>
      </w:r>
      <w:r>
        <w:rPr>
          <w:color w:val="auto"/>
          <w:sz w:val="32"/>
          <w:szCs w:val="32"/>
          <w:highlight w:val="none"/>
        </w:rPr>
        <w:fldChar w:fldCharType="end"/>
      </w:r>
      <w:r>
        <w:rPr>
          <w:color w:val="auto"/>
          <w:sz w:val="32"/>
          <w:szCs w:val="32"/>
          <w:highlight w:val="none"/>
        </w:rPr>
        <w:fldChar w:fldCharType="end"/>
      </w:r>
      <w:r/>
    </w:p>
    <w:p>
      <w:pPr>
        <w:pStyle w:val="1116"/>
        <w:spacing w:line="720" w:lineRule="auto"/>
        <w:rPr>
          <w:b w:val="0"/>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"_Toc99301424" </w:instrText>
      </w:r>
      <w:r>
        <w:rPr>
          <w:color w:val="auto"/>
          <w:sz w:val="32"/>
          <w:szCs w:val="32"/>
          <w:highlight w:val="none"/>
        </w:rPr>
        <w:fldChar w:fldCharType="separate"/>
      </w:r>
      <w:r>
        <w:rPr>
          <w:rStyle w:val="1139"/>
          <w:color w:val="auto"/>
          <w:sz w:val="32"/>
          <w:szCs w:val="32"/>
          <w:highlight w:val="none"/>
        </w:rPr>
        <w:t xml:space="preserve">第五章   采购</w:t>
      </w:r>
      <w:bookmarkStart w:id="2" w:name="_Hlt100754103"/>
      <w:r/>
      <w:bookmarkStart w:id="3" w:name="_Hlt100754102"/>
      <w:r>
        <w:rPr>
          <w:rStyle w:val="1139"/>
          <w:color w:val="auto"/>
          <w:sz w:val="32"/>
          <w:szCs w:val="32"/>
          <w:highlight w:val="none"/>
        </w:rPr>
        <w:t xml:space="preserve">需</w:t>
      </w:r>
      <w:bookmarkEnd w:id="2"/>
      <w:r/>
      <w:bookmarkEnd w:id="3"/>
      <w:r>
        <w:rPr>
          <w:rStyle w:val="1139"/>
          <w:color w:val="auto"/>
          <w:sz w:val="32"/>
          <w:szCs w:val="32"/>
          <w:highlight w:val="none"/>
        </w:rPr>
        <w:t xml:space="preserve">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_Toc99301424 \h </w:instrText>
      </w:r>
      <w:r>
        <w:rPr>
          <w:color w:val="auto"/>
          <w:sz w:val="32"/>
          <w:szCs w:val="32"/>
          <w:highlight w:val="none"/>
        </w:rPr>
        <w:fldChar w:fldCharType="separate"/>
      </w:r>
      <w:r>
        <w:rPr>
          <w:color w:val="auto"/>
          <w:sz w:val="32"/>
          <w:szCs w:val="32"/>
          <w:highlight w:val="none"/>
        </w:rPr>
        <w:t xml:space="preserve">34</w:t>
      </w:r>
      <w:r>
        <w:rPr>
          <w:color w:val="auto"/>
          <w:sz w:val="32"/>
          <w:szCs w:val="32"/>
          <w:highlight w:val="none"/>
        </w:rPr>
        <w:fldChar w:fldCharType="end"/>
      </w:r>
      <w:r>
        <w:rPr>
          <w:color w:val="auto"/>
          <w:sz w:val="32"/>
          <w:szCs w:val="32"/>
          <w:highlight w:val="none"/>
        </w:rPr>
        <w:fldChar w:fldCharType="end"/>
      </w:r>
      <w:r/>
    </w:p>
    <w:p>
      <w:pPr>
        <w:pStyle w:val="1116"/>
        <w:spacing w:line="720" w:lineRule="auto"/>
        <w:rPr>
          <w:b w:val="0"/>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"_Toc99301425" </w:instrText>
      </w:r>
      <w:r>
        <w:rPr>
          <w:color w:val="auto"/>
          <w:sz w:val="32"/>
          <w:szCs w:val="32"/>
          <w:highlight w:val="none"/>
        </w:rPr>
        <w:fldChar w:fldCharType="separate"/>
      </w:r>
      <w:r>
        <w:rPr>
          <w:rStyle w:val="1139"/>
          <w:color w:val="auto"/>
          <w:sz w:val="32"/>
          <w:szCs w:val="32"/>
          <w:highlight w:val="none"/>
        </w:rPr>
        <w:t xml:space="preserve">第六章   拟签订的合同文本</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_Toc99301425 \h </w:instrText>
      </w:r>
      <w:r>
        <w:rPr>
          <w:color w:val="auto"/>
          <w:sz w:val="32"/>
          <w:szCs w:val="32"/>
          <w:highlight w:val="none"/>
        </w:rPr>
        <w:fldChar w:fldCharType="separate"/>
      </w:r>
      <w:r>
        <w:rPr>
          <w:color w:val="auto"/>
          <w:sz w:val="32"/>
          <w:szCs w:val="32"/>
          <w:highlight w:val="none"/>
        </w:rPr>
        <w:t xml:space="preserve">39</w:t>
      </w:r>
      <w:r>
        <w:rPr>
          <w:color w:val="auto"/>
          <w:sz w:val="32"/>
          <w:szCs w:val="32"/>
          <w:highlight w:val="none"/>
        </w:rPr>
        <w:fldChar w:fldCharType="end"/>
      </w:r>
      <w:r>
        <w:rPr>
          <w:color w:val="auto"/>
          <w:sz w:val="32"/>
          <w:szCs w:val="32"/>
          <w:highlight w:val="none"/>
        </w:rPr>
        <w:fldChar w:fldCharType="end"/>
      </w:r>
      <w:r/>
    </w:p>
    <w:p>
      <w:pPr>
        <w:pStyle w:val="1116"/>
        <w:spacing w:line="720" w:lineRule="auto"/>
        <w:rPr>
          <w:b w:val="0"/>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"_Toc99301426" </w:instrText>
      </w:r>
      <w:r>
        <w:rPr>
          <w:color w:val="auto"/>
          <w:sz w:val="32"/>
          <w:szCs w:val="32"/>
          <w:highlight w:val="none"/>
        </w:rPr>
        <w:fldChar w:fldCharType="separate"/>
      </w:r>
      <w:r>
        <w:rPr>
          <w:rStyle w:val="1139"/>
          <w:color w:val="auto"/>
          <w:sz w:val="32"/>
          <w:szCs w:val="32"/>
          <w:highlight w:val="none"/>
        </w:rPr>
        <w:t xml:space="preserve">第七章   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_Toc99301426 \h </w:instrText>
      </w:r>
      <w:r>
        <w:rPr>
          <w:color w:val="auto"/>
          <w:sz w:val="32"/>
          <w:szCs w:val="32"/>
          <w:highlight w:val="none"/>
        </w:rPr>
        <w:fldChar w:fldCharType="separate"/>
      </w:r>
      <w:r>
        <w:rPr>
          <w:color w:val="auto"/>
          <w:sz w:val="32"/>
          <w:szCs w:val="32"/>
          <w:highlight w:val="none"/>
        </w:rPr>
        <w:t xml:space="preserve">43</w:t>
      </w:r>
      <w:r>
        <w:rPr>
          <w:color w:val="auto"/>
          <w:sz w:val="32"/>
          <w:szCs w:val="32"/>
          <w:highlight w:val="none"/>
        </w:rPr>
        <w:fldChar w:fldCharType="end"/>
      </w:r>
      <w:r>
        <w:rPr>
          <w:color w:val="auto"/>
          <w:sz w:val="32"/>
          <w:szCs w:val="32"/>
          <w:highlight w:val="none"/>
        </w:rPr>
        <w:fldChar w:fldCharType="end"/>
      </w:r>
      <w:r/>
    </w:p>
    <w:p>
      <w:pPr>
        <w:pStyle w:val="1116"/>
        <w:spacing w:line="720" w:lineRule="auto"/>
        <w:rPr>
          <w:b w:val="0"/>
          <w:color w:val="auto"/>
          <w:highlight w:val="none"/>
        </w:rPr>
      </w:pPr>
      <w:r>
        <w:rPr>
          <w:b w:val="0"/>
          <w:color w:val="auto"/>
          <w:sz w:val="32"/>
          <w:szCs w:val="32"/>
          <w:highlight w:val="none"/>
        </w:rPr>
        <w:fldChar w:fldCharType="end"/>
      </w:r>
      <w:r/>
    </w:p>
    <w:p>
      <w:pPr>
        <w:jc w:val="center"/>
        <w:spacing w:line="360" w:lineRule="auto"/>
        <w:rPr>
          <w:rFonts w:ascii="宋体" w:hAnsi="宋体"/>
          <w:b/>
          <w:color w:val="auto"/>
          <w:sz w:val="36"/>
          <w:szCs w:val="36"/>
          <w:highlight w:val="none"/>
        </w:rPr>
        <w:outlineLvl w:val="0"/>
      </w:pPr>
      <w:r>
        <w:rPr>
          <w:rFonts w:ascii="宋体" w:hAnsi="宋体"/>
          <w:color w:val="auto"/>
          <w:sz w:val="24"/>
          <w:highlight w:val="none"/>
        </w:rPr>
        <w:br w:type="page" w:clear="all"/>
      </w:r>
      <w:bookmarkStart w:id="4" w:name="_Toc99301419"/>
      <w:r>
        <w:rPr>
          <w:rFonts w:ascii="宋体" w:hAnsi="宋体"/>
          <w:b/>
          <w:color w:val="auto"/>
          <w:sz w:val="36"/>
          <w:szCs w:val="36"/>
          <w:highlight w:val="none"/>
        </w:rPr>
        <w:t xml:space="preserve">第一章   投标邀请</w:t>
      </w:r>
      <w:bookmarkEnd w:id="4"/>
      <w:r/>
      <w:r/>
    </w:p>
    <w:p>
      <w:pPr>
        <w:ind w:firstLine="640"/>
        <w:spacing w:line="360" w:lineRule="auto"/>
        <w:rPr>
          <w:rFonts w:ascii="仿宋" w:hAnsi="仿宋" w:eastAsia="仿宋"/>
          <w:color w:val="auto"/>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32"/>
          <w:szCs w:val="32"/>
          <w:highlight w:val="none"/>
        </w:rPr>
        <w:t xml:space="preserve">项目概况</w:t>
      </w:r>
      <w:r/>
    </w:p>
    <w:p>
      <w:pPr>
        <w:ind w:firstLine="640"/>
        <w:spacing w:line="360" w:lineRule="auto"/>
        <w:rPr>
          <w:rFonts w:ascii="仿宋" w:hAnsi="仿宋" w:eastAsia="仿宋"/>
          <w:color w:val="auto"/>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32"/>
          <w:szCs w:val="32"/>
          <w:highlight w:val="none"/>
        </w:rPr>
        <w:t xml:space="preserve">常州市第二人民医院</w:t>
      </w:r>
      <w:r>
        <w:rPr>
          <w:rFonts w:hint="eastAsia" w:ascii="仿宋" w:hAnsi="仿宋" w:eastAsia="仿宋"/>
          <w:color w:val="auto"/>
          <w:sz w:val="32"/>
          <w:szCs w:val="32"/>
          <w:highlight w:val="none"/>
          <w:lang w:eastAsia="zh-CN"/>
        </w:rPr>
        <w:t xml:space="preserve">准分子激光及飞秒设备</w:t>
      </w:r>
      <w:r>
        <w:rPr>
          <w:rFonts w:hint="eastAsia" w:ascii="仿宋" w:hAnsi="仿宋" w:eastAsia="仿宋"/>
          <w:color w:val="auto"/>
          <w:sz w:val="32"/>
          <w:szCs w:val="32"/>
          <w:highlight w:val="none"/>
        </w:rPr>
        <w:t xml:space="preserve">采购项目的潜在投标人应在</w:t>
      </w:r>
      <w:r>
        <w:rPr>
          <w:rFonts w:hint="eastAsia" w:ascii="仿宋" w:hAnsi="仿宋" w:eastAsia="仿宋"/>
          <w:color w:val="auto"/>
          <w:sz w:val="32"/>
          <w:szCs w:val="32"/>
          <w:highlight w:val="none"/>
          <w:lang w:bidi="ar"/>
        </w:rPr>
        <w:t xml:space="preserve">“苏采云”政府采购一体化平台</w:t>
      </w:r>
      <w:r>
        <w:rPr>
          <w:rFonts w:hint="eastAsia" w:ascii="仿宋" w:hAnsi="仿宋" w:eastAsia="仿宋"/>
          <w:color w:val="auto"/>
          <w:sz w:val="32"/>
          <w:szCs w:val="32"/>
          <w:highlight w:val="none"/>
        </w:rPr>
        <w:t xml:space="preserve">获取招标文件，并于</w:t>
      </w:r>
      <w:r>
        <w:rPr>
          <w:rFonts w:hint="eastAsia" w:ascii="仿宋" w:hAnsi="仿宋" w:eastAsia="仿宋"/>
          <w:b/>
          <w:bCs/>
          <w:color w:val="auto"/>
          <w:sz w:val="32"/>
          <w:szCs w:val="32"/>
          <w:highlight w:val="none"/>
          <w:lang w:eastAsia="zh-CN"/>
        </w:rPr>
        <w:t xml:space="preserve">2026年</w:t>
      </w:r>
      <w:r>
        <w:rPr>
          <w:rFonts w:hint="eastAsia" w:ascii="仿宋" w:hAnsi="仿宋" w:eastAsia="仿宋"/>
          <w:b/>
          <w:bCs/>
          <w:color w:val="auto"/>
          <w:sz w:val="32"/>
          <w:szCs w:val="32"/>
          <w:highlight w:val="none"/>
          <w:lang w:val="en-US" w:eastAsia="zh-CN"/>
        </w:rPr>
        <w:t xml:space="preserve">07</w:t>
      </w:r>
      <w:r>
        <w:rPr>
          <w:rFonts w:hint="eastAsia" w:ascii="仿宋" w:hAnsi="仿宋" w:eastAsia="仿宋"/>
          <w:b/>
          <w:bCs/>
          <w:color w:val="auto"/>
          <w:sz w:val="32"/>
          <w:szCs w:val="32"/>
          <w:highlight w:val="none"/>
          <w:lang w:eastAsia="zh-CN"/>
        </w:rPr>
        <w:t xml:space="preserve">月</w:t>
      </w:r>
      <w:r>
        <w:rPr>
          <w:rFonts w:hint="eastAsia" w:ascii="仿宋" w:hAnsi="仿宋" w:eastAsia="仿宋"/>
          <w:b/>
          <w:bCs/>
          <w:color w:val="auto"/>
          <w:sz w:val="32"/>
          <w:szCs w:val="32"/>
          <w:highlight w:val="none"/>
          <w:lang w:val="en-US" w:eastAsia="zh-CN"/>
        </w:rPr>
        <w:t xml:space="preserve">28</w:t>
      </w:r>
      <w:r>
        <w:rPr>
          <w:rFonts w:hint="eastAsia" w:ascii="仿宋" w:hAnsi="仿宋" w:eastAsia="仿宋"/>
          <w:b/>
          <w:bCs/>
          <w:color w:val="auto"/>
          <w:sz w:val="32"/>
          <w:szCs w:val="32"/>
          <w:highlight w:val="none"/>
          <w:lang w:eastAsia="zh-CN"/>
        </w:rPr>
        <w:t xml:space="preserve">日</w:t>
      </w:r>
      <w:r>
        <w:rPr>
          <w:rFonts w:hint="eastAsia" w:ascii="仿宋" w:hAnsi="仿宋" w:eastAsia="仿宋" w:cs="宋体"/>
          <w:b/>
          <w:bCs/>
          <w:color w:val="auto"/>
          <w:sz w:val="32"/>
          <w:szCs w:val="32"/>
          <w:highlight w:val="none"/>
        </w:rPr>
        <w:t xml:space="preserve">14点00分（北京时间）</w:t>
      </w:r>
      <w:r>
        <w:rPr>
          <w:rFonts w:hint="eastAsia" w:ascii="仿宋" w:hAnsi="仿宋" w:eastAsia="仿宋"/>
          <w:bCs/>
          <w:color w:val="auto"/>
          <w:sz w:val="32"/>
          <w:szCs w:val="32"/>
          <w:highlight w:val="none"/>
        </w:rPr>
        <w:t xml:space="preserve">前递交投标</w:t>
      </w:r>
      <w:r>
        <w:rPr>
          <w:rFonts w:ascii="仿宋" w:hAnsi="仿宋" w:eastAsia="仿宋"/>
          <w:bCs/>
          <w:color w:val="auto"/>
          <w:sz w:val="32"/>
          <w:szCs w:val="32"/>
          <w:highlight w:val="none"/>
        </w:rPr>
        <w:t xml:space="preserve">文件</w:t>
      </w:r>
      <w:r>
        <w:rPr>
          <w:rFonts w:hint="eastAsia" w:ascii="仿宋" w:hAnsi="仿宋" w:eastAsia="仿宋"/>
          <w:color w:val="auto"/>
          <w:sz w:val="32"/>
          <w:szCs w:val="32"/>
          <w:highlight w:val="none"/>
        </w:rPr>
        <w:t xml:space="preserve">。</w:t>
      </w:r>
      <w:r/>
    </w:p>
    <w:p>
      <w:pPr>
        <w:pStyle w:val="1066"/>
        <w:ind w:firstLine="643"/>
        <w:jc w:val="left"/>
        <w:spacing w:before="240" w:line="360" w:lineRule="auto"/>
        <w:rPr>
          <w:rFonts w:ascii="仿宋" w:hAnsi="仿宋" w:eastAsia="仿宋"/>
          <w:color w:val="auto"/>
          <w:sz w:val="32"/>
          <w:szCs w:val="32"/>
          <w:highlight w:val="none"/>
        </w:rPr>
      </w:pPr>
      <w:r/>
      <w:bookmarkStart w:id="5" w:name="_Toc35393790"/>
      <w:r/>
      <w:bookmarkStart w:id="6" w:name="_Toc35393621"/>
      <w:r/>
      <w:bookmarkStart w:id="7" w:name="_Toc28359002"/>
      <w:r/>
      <w:bookmarkStart w:id="8" w:name="_Toc28359079"/>
      <w:r/>
      <w:bookmarkStart w:id="9" w:name="_Hlk24379207"/>
      <w:r>
        <w:rPr>
          <w:rFonts w:ascii="仿宋" w:hAnsi="仿宋" w:eastAsia="仿宋"/>
          <w:color w:val="auto"/>
          <w:sz w:val="32"/>
          <w:szCs w:val="32"/>
          <w:highlight w:val="none"/>
        </w:rPr>
        <w:t xml:space="preserve">一、项目基本情况</w:t>
      </w:r>
      <w:bookmarkEnd w:id="5"/>
      <w:r/>
      <w:bookmarkEnd w:id="6"/>
      <w:r/>
      <w:bookmarkEnd w:id="7"/>
      <w:r/>
      <w:bookmarkEnd w:id="8"/>
      <w:r/>
      <w:r/>
    </w:p>
    <w:p>
      <w:pPr>
        <w:ind w:firstLine="640"/>
        <w:spacing w:line="360" w:lineRule="auto"/>
        <w:rPr>
          <w:rFonts w:hint="eastAsia" w:ascii="仿宋" w:hAnsi="仿宋" w:eastAsia="仿宋"/>
          <w:color w:val="auto"/>
          <w:sz w:val="32"/>
          <w:szCs w:val="32"/>
          <w:highlight w:val="none"/>
          <w:lang w:eastAsia="zh-CN"/>
        </w:rPr>
      </w:pPr>
      <w:r>
        <w:rPr>
          <w:rFonts w:ascii="仿宋" w:hAnsi="仿宋" w:eastAsia="仿宋"/>
          <w:color w:val="auto"/>
          <w:sz w:val="32"/>
          <w:szCs w:val="32"/>
          <w:highlight w:val="none"/>
        </w:rPr>
        <w:t xml:space="preserve">1.项目编号：</w:t>
      </w:r>
      <w:r>
        <w:rPr>
          <w:rFonts w:hint="eastAsia" w:ascii="仿宋" w:hAnsi="仿宋" w:eastAsia="仿宋"/>
          <w:color w:val="auto"/>
          <w:sz w:val="32"/>
          <w:szCs w:val="32"/>
          <w:highlight w:val="none"/>
        </w:rPr>
        <w:t xml:space="preserve">JSZC-320400-CTZB-G2026-0091</w:t>
      </w:r>
      <w:r/>
    </w:p>
    <w:p>
      <w:pPr>
        <w:ind w:firstLine="640"/>
        <w:spacing w:line="360" w:lineRule="auto"/>
        <w:rPr>
          <w:rFonts w:hint="eastAsia" w:ascii="仿宋" w:hAnsi="仿宋" w:eastAsia="仿宋"/>
          <w:color w:val="auto"/>
          <w:sz w:val="32"/>
          <w:szCs w:val="32"/>
          <w:highlight w:val="none"/>
        </w:rPr>
      </w:pPr>
      <w:r>
        <w:rPr>
          <w:rFonts w:ascii="仿宋" w:hAnsi="仿宋" w:eastAsia="仿宋"/>
          <w:color w:val="auto"/>
          <w:sz w:val="32"/>
          <w:szCs w:val="32"/>
          <w:highlight w:val="none"/>
        </w:rPr>
        <w:t xml:space="preserve">2.项目名称：</w:t>
      </w:r>
      <w:r>
        <w:rPr>
          <w:rFonts w:hint="eastAsia" w:ascii="仿宋" w:hAnsi="仿宋" w:eastAsia="仿宋"/>
          <w:color w:val="auto"/>
          <w:sz w:val="32"/>
          <w:szCs w:val="32"/>
          <w:highlight w:val="none"/>
        </w:rPr>
        <w:t xml:space="preserve">常州市第二人民医院</w:t>
      </w:r>
      <w:r>
        <w:rPr>
          <w:rFonts w:hint="eastAsia" w:ascii="仿宋" w:hAnsi="仿宋" w:eastAsia="仿宋"/>
          <w:color w:val="auto"/>
          <w:sz w:val="32"/>
          <w:szCs w:val="32"/>
          <w:highlight w:val="none"/>
          <w:lang w:eastAsia="zh-CN"/>
        </w:rPr>
        <w:t xml:space="preserve">准分子激光及飞秒设备</w:t>
      </w:r>
      <w:r>
        <w:rPr>
          <w:rFonts w:hint="eastAsia" w:ascii="仿宋" w:hAnsi="仿宋" w:eastAsia="仿宋"/>
          <w:color w:val="auto"/>
          <w:sz w:val="32"/>
          <w:szCs w:val="32"/>
          <w:highlight w:val="none"/>
        </w:rPr>
        <w:t xml:space="preserve">采购项目</w:t>
      </w:r>
      <w:bookmarkEnd w:id="9"/>
      <w:r/>
    </w:p>
    <w:p>
      <w:pPr>
        <w:ind w:firstLine="640"/>
        <w:spacing w:line="360" w:lineRule="auto"/>
        <w:rPr>
          <w:rFonts w:ascii="仿宋" w:hAnsi="仿宋" w:eastAsia="仿宋" w:cs="Times New Roman"/>
          <w:color w:val="auto"/>
          <w:sz w:val="32"/>
          <w:szCs w:val="32"/>
          <w:highlight w:val="none"/>
        </w:rPr>
      </w:pPr>
      <w:r>
        <w:rPr>
          <w:rFonts w:ascii="仿宋" w:hAnsi="仿宋" w:eastAsia="仿宋"/>
          <w:color w:val="auto"/>
          <w:sz w:val="32"/>
          <w:szCs w:val="32"/>
          <w:highlight w:val="none"/>
        </w:rPr>
        <w:t xml:space="preserve">3.项目</w:t>
      </w:r>
      <w:r>
        <w:rPr>
          <w:rFonts w:ascii="仿宋" w:hAnsi="仿宋" w:eastAsia="仿宋" w:cs="Times New Roman"/>
          <w:color w:val="auto"/>
          <w:sz w:val="32"/>
          <w:szCs w:val="32"/>
          <w:highlight w:val="none"/>
        </w:rPr>
        <w:t xml:space="preserve">预算金额：</w:t>
      </w:r>
      <w:r>
        <w:rPr>
          <w:rFonts w:hint="eastAsia" w:ascii="仿宋" w:hAnsi="仿宋" w:eastAsia="仿宋" w:cs="Times New Roman"/>
          <w:color w:val="auto"/>
          <w:sz w:val="32"/>
          <w:szCs w:val="32"/>
          <w:highlight w:val="none"/>
          <w:lang w:val="en-US" w:eastAsia="zh-CN"/>
        </w:rPr>
        <w:t xml:space="preserve">800</w:t>
      </w:r>
      <w:r>
        <w:rPr>
          <w:rFonts w:ascii="仿宋" w:hAnsi="仿宋" w:eastAsia="仿宋" w:cs="Times New Roman"/>
          <w:color w:val="auto"/>
          <w:sz w:val="32"/>
          <w:szCs w:val="32"/>
          <w:highlight w:val="none"/>
        </w:rPr>
        <w:t xml:space="preserve">万元</w:t>
      </w:r>
      <w:r/>
    </w:p>
    <w:p>
      <w:pPr>
        <w:ind w:firstLine="640"/>
        <w:spacing w:line="360" w:lineRule="auto"/>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 xml:space="preserve">4.</w:t>
      </w:r>
      <w:r>
        <w:rPr>
          <w:rFonts w:ascii="仿宋" w:hAnsi="仿宋" w:eastAsia="仿宋" w:cs="Times New Roman"/>
          <w:color w:val="auto"/>
          <w:sz w:val="32"/>
          <w:szCs w:val="32"/>
          <w:highlight w:val="none"/>
        </w:rPr>
        <w:t xml:space="preserve">项目最高限价：</w:t>
      </w:r>
      <w:r>
        <w:rPr>
          <w:rFonts w:hint="eastAsia" w:ascii="仿宋" w:hAnsi="仿宋" w:eastAsia="仿宋" w:cs="Times New Roman"/>
          <w:color w:val="auto"/>
          <w:sz w:val="32"/>
          <w:szCs w:val="32"/>
          <w:highlight w:val="none"/>
          <w:lang w:val="en-US" w:eastAsia="zh-CN"/>
        </w:rPr>
        <w:t xml:space="preserve">800</w:t>
      </w:r>
      <w:r>
        <w:rPr>
          <w:rFonts w:ascii="仿宋" w:hAnsi="仿宋" w:eastAsia="仿宋" w:cs="Times New Roman"/>
          <w:color w:val="auto"/>
          <w:sz w:val="32"/>
          <w:szCs w:val="32"/>
          <w:highlight w:val="none"/>
        </w:rPr>
        <w:t xml:space="preserve">万元</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5</w:t>
      </w:r>
      <w:r>
        <w:rPr>
          <w:rFonts w:ascii="仿宋" w:hAnsi="仿宋" w:eastAsia="仿宋"/>
          <w:color w:val="auto"/>
          <w:sz w:val="32"/>
          <w:szCs w:val="32"/>
          <w:highlight w:val="none"/>
        </w:rPr>
        <w:t xml:space="preserve">.采购需求：</w:t>
      </w:r>
      <w:r/>
    </w:p>
    <w:tbl>
      <w:tblPr>
        <w:tblStyle w:val="89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1516"/>
        <w:gridCol w:w="1657"/>
        <w:gridCol w:w="970"/>
        <w:gridCol w:w="4175"/>
      </w:tblGrid>
      <w:tr>
        <w:trPr>
          <w:trHeight w:val="454"/>
        </w:trPr>
        <w:tc>
          <w:tcPr>
            <w:tcW w:w="520" w:type="pct"/>
            <w:vAlign w:val="center"/>
            <w:textDirection w:val="lrTb"/>
            <w:noWrap w:val="false"/>
          </w:tcPr>
          <w:p>
            <w:pPr>
              <w:jc w:val="center"/>
              <w:rPr>
                <w:rFonts w:ascii="仿宋" w:hAnsi="仿宋" w:eastAsia="仿宋"/>
                <w:bCs/>
                <w:color w:val="auto"/>
                <w:sz w:val="32"/>
                <w:szCs w:val="32"/>
                <w:highlight w:val="none"/>
              </w:rPr>
            </w:pPr>
            <w:r>
              <w:rPr>
                <w:rFonts w:ascii="仿宋" w:hAnsi="仿宋" w:eastAsia="仿宋"/>
                <w:bCs/>
                <w:color w:val="auto"/>
                <w:sz w:val="32"/>
                <w:szCs w:val="32"/>
                <w:highlight w:val="none"/>
              </w:rPr>
              <w:t xml:space="preserve">包号</w:t>
            </w:r>
            <w:r/>
          </w:p>
        </w:tc>
        <w:tc>
          <w:tcPr>
            <w:tcW w:w="816" w:type="pct"/>
            <w:vAlign w:val="center"/>
            <w:textDirection w:val="lrTb"/>
            <w:noWrap w:val="false"/>
          </w:tcPr>
          <w:p>
            <w:pPr>
              <w:jc w:val="center"/>
              <w:rPr>
                <w:rFonts w:ascii="仿宋" w:hAnsi="仿宋" w:eastAsia="仿宋"/>
                <w:bCs/>
                <w:color w:val="auto"/>
                <w:sz w:val="32"/>
                <w:szCs w:val="32"/>
                <w:highlight w:val="none"/>
              </w:rPr>
            </w:pPr>
            <w:r>
              <w:rPr>
                <w:rFonts w:ascii="仿宋" w:hAnsi="仿宋" w:eastAsia="仿宋"/>
                <w:bCs/>
                <w:color w:val="auto"/>
                <w:sz w:val="32"/>
                <w:szCs w:val="32"/>
                <w:highlight w:val="none"/>
              </w:rPr>
              <w:t xml:space="preserve">标的名称</w:t>
            </w:r>
            <w:r/>
          </w:p>
        </w:tc>
        <w:tc>
          <w:tcPr>
            <w:tcW w:w="892" w:type="pct"/>
            <w:vAlign w:val="center"/>
            <w:textDirection w:val="lrTb"/>
            <w:noWrap w:val="false"/>
          </w:tcPr>
          <w:p>
            <w:pPr>
              <w:jc w:val="center"/>
              <w:rPr>
                <w:rFonts w:ascii="仿宋" w:hAnsi="仿宋" w:eastAsia="仿宋"/>
                <w:bCs/>
                <w:color w:val="auto"/>
                <w:sz w:val="32"/>
                <w:szCs w:val="32"/>
                <w:highlight w:val="none"/>
              </w:rPr>
            </w:pPr>
            <w:r>
              <w:rPr>
                <w:rFonts w:ascii="仿宋" w:hAnsi="仿宋" w:eastAsia="仿宋"/>
                <w:bCs/>
                <w:color w:val="auto"/>
                <w:sz w:val="32"/>
                <w:szCs w:val="32"/>
                <w:highlight w:val="none"/>
              </w:rPr>
              <w:t xml:space="preserve">采购包预算金额</w:t>
            </w:r>
            <w:r/>
          </w:p>
          <w:p>
            <w:pPr>
              <w:jc w:val="center"/>
              <w:rPr>
                <w:rFonts w:ascii="仿宋" w:hAnsi="仿宋" w:eastAsia="仿宋"/>
                <w:bCs/>
                <w:color w:val="auto"/>
                <w:sz w:val="32"/>
                <w:szCs w:val="32"/>
                <w:highlight w:val="none"/>
              </w:rPr>
            </w:pPr>
            <w:r>
              <w:rPr>
                <w:rFonts w:ascii="仿宋" w:hAnsi="仿宋" w:eastAsia="仿宋"/>
                <w:bCs/>
                <w:color w:val="auto"/>
                <w:sz w:val="32"/>
                <w:szCs w:val="32"/>
                <w:highlight w:val="none"/>
              </w:rPr>
              <w:t xml:space="preserve">（万元）</w:t>
            </w:r>
            <w:r/>
          </w:p>
        </w:tc>
        <w:tc>
          <w:tcPr>
            <w:tcW w:w="522" w:type="pct"/>
            <w:vAlign w:val="center"/>
            <w:textDirection w:val="lrTb"/>
            <w:noWrap w:val="false"/>
          </w:tcPr>
          <w:p>
            <w:pPr>
              <w:jc w:val="center"/>
              <w:rPr>
                <w:rFonts w:ascii="仿宋" w:hAnsi="仿宋" w:eastAsia="仿宋"/>
                <w:bCs/>
                <w:color w:val="auto"/>
                <w:sz w:val="32"/>
                <w:szCs w:val="32"/>
                <w:highlight w:val="none"/>
              </w:rPr>
            </w:pPr>
            <w:r>
              <w:rPr>
                <w:rFonts w:ascii="仿宋" w:hAnsi="仿宋" w:eastAsia="仿宋"/>
                <w:bCs/>
                <w:color w:val="auto"/>
                <w:sz w:val="32"/>
                <w:szCs w:val="32"/>
                <w:highlight w:val="none"/>
              </w:rPr>
              <w:t xml:space="preserve">数量</w:t>
            </w:r>
            <w:r/>
          </w:p>
        </w:tc>
        <w:tc>
          <w:tcPr>
            <w:tcW w:w="2247" w:type="pct"/>
            <w:vAlign w:val="center"/>
            <w:textDirection w:val="lrTb"/>
            <w:noWrap w:val="false"/>
          </w:tcPr>
          <w:p>
            <w:pPr>
              <w:jc w:val="center"/>
              <w:rPr>
                <w:rFonts w:ascii="仿宋" w:hAnsi="仿宋" w:eastAsia="仿宋"/>
                <w:color w:val="auto"/>
                <w:sz w:val="32"/>
                <w:szCs w:val="32"/>
                <w:highlight w:val="none"/>
              </w:rPr>
            </w:pPr>
            <w:r>
              <w:rPr>
                <w:rFonts w:ascii="仿宋" w:hAnsi="仿宋" w:eastAsia="仿宋"/>
                <w:color w:val="auto"/>
                <w:sz w:val="32"/>
                <w:szCs w:val="32"/>
                <w:highlight w:val="none"/>
              </w:rPr>
              <w:t xml:space="preserve">简要技术需求或服务要求</w:t>
            </w:r>
            <w:r/>
          </w:p>
        </w:tc>
      </w:tr>
      <w:tr>
        <w:trPr>
          <w:trHeight w:val="454"/>
        </w:trPr>
        <w:tc>
          <w:tcPr>
            <w:tcW w:w="520" w:type="pct"/>
            <w:vAlign w:val="center"/>
            <w:textDirection w:val="lrTb"/>
            <w:noWrap w:val="false"/>
          </w:tcPr>
          <w:p>
            <w:pPr>
              <w:jc w:val="center"/>
              <w:rPr>
                <w:rFonts w:ascii="仿宋" w:hAnsi="仿宋" w:eastAsia="仿宋"/>
                <w:bCs/>
                <w:color w:val="auto"/>
                <w:sz w:val="32"/>
                <w:szCs w:val="32"/>
                <w:highlight w:val="none"/>
              </w:rPr>
            </w:pPr>
            <w:r>
              <w:rPr>
                <w:rFonts w:ascii="仿宋" w:hAnsi="仿宋" w:eastAsia="仿宋"/>
                <w:bCs/>
                <w:color w:val="auto"/>
                <w:sz w:val="32"/>
                <w:szCs w:val="32"/>
                <w:highlight w:val="none"/>
              </w:rPr>
              <w:t xml:space="preserve">01</w:t>
            </w:r>
            <w:r/>
          </w:p>
        </w:tc>
        <w:tc>
          <w:tcPr>
            <w:tcW w:w="816" w:type="pct"/>
            <w:vAlign w:val="center"/>
            <w:textDirection w:val="lrTb"/>
            <w:noWrap w:val="false"/>
          </w:tcPr>
          <w:p>
            <w:pPr>
              <w:jc w:val="center"/>
              <w:rPr>
                <w:rFonts w:hint="eastAsia" w:ascii="仿宋" w:hAnsi="仿宋" w:eastAsia="仿宋" w:cs="Times New Roman"/>
                <w:bCs/>
                <w:color w:val="auto"/>
                <w:sz w:val="32"/>
                <w:szCs w:val="32"/>
                <w:highlight w:val="none"/>
                <w:lang w:eastAsia="zh-CN"/>
              </w:rPr>
            </w:pPr>
            <w:r>
              <w:rPr>
                <w:rFonts w:hint="eastAsia" w:ascii="仿宋" w:hAnsi="仿宋" w:eastAsia="仿宋" w:cs="Times New Roman"/>
                <w:bCs/>
                <w:color w:val="auto"/>
                <w:sz w:val="32"/>
                <w:szCs w:val="32"/>
                <w:highlight w:val="none"/>
                <w:lang w:eastAsia="zh-CN"/>
              </w:rPr>
              <w:t xml:space="preserve">准分子激光及飞秒设备</w:t>
            </w:r>
            <w:r/>
          </w:p>
        </w:tc>
        <w:tc>
          <w:tcPr>
            <w:tcW w:w="892" w:type="pct"/>
            <w:vAlign w:val="center"/>
            <w:textDirection w:val="lrTb"/>
            <w:noWrap w:val="false"/>
          </w:tcPr>
          <w:p>
            <w:pPr>
              <w:jc w:val="center"/>
              <w:rPr>
                <w:rFonts w:hint="eastAsia" w:ascii="仿宋" w:hAnsi="仿宋" w:eastAsia="仿宋" w:cs="Times New Roman"/>
                <w:bCs/>
                <w:color w:val="auto"/>
                <w:sz w:val="32"/>
                <w:szCs w:val="32"/>
                <w:highlight w:val="none"/>
              </w:rPr>
            </w:pPr>
            <w:r>
              <w:rPr>
                <w:rFonts w:hint="eastAsia" w:ascii="仿宋" w:hAnsi="仿宋" w:eastAsia="仿宋" w:cs="Times New Roman"/>
                <w:bCs/>
                <w:color w:val="auto"/>
                <w:sz w:val="32"/>
                <w:szCs w:val="32"/>
                <w:highlight w:val="none"/>
                <w:lang w:val="en-US" w:eastAsia="zh-CN"/>
              </w:rPr>
              <w:t xml:space="preserve">800</w:t>
            </w:r>
            <w:r/>
          </w:p>
        </w:tc>
        <w:tc>
          <w:tcPr>
            <w:tcW w:w="522" w:type="pct"/>
            <w:vAlign w:val="center"/>
            <w:textDirection w:val="lrTb"/>
            <w:noWrap w:val="false"/>
          </w:tcPr>
          <w:p>
            <w:pPr>
              <w:jc w:val="center"/>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1套</w:t>
            </w:r>
            <w:r/>
          </w:p>
        </w:tc>
        <w:tc>
          <w:tcPr>
            <w:tcW w:w="2247" w:type="pct"/>
            <w:vAlign w:val="center"/>
            <w:textDirection w:val="lrTb"/>
            <w:noWrap w:val="false"/>
          </w:tcPr>
          <w:p>
            <w:pPr>
              <w:jc w:val="center"/>
              <w:rPr>
                <w:rFonts w:hint="eastAsia"/>
                <w:color w:val="auto"/>
                <w:highlight w:val="none"/>
              </w:rPr>
            </w:pPr>
            <w:r>
              <w:rPr>
                <w:rFonts w:hint="eastAsia" w:ascii="仿宋" w:hAnsi="仿宋" w:eastAsia="仿宋"/>
                <w:color w:val="auto"/>
                <w:sz w:val="32"/>
                <w:szCs w:val="32"/>
                <w:highlight w:val="none"/>
                <w:lang w:bidi="ar"/>
              </w:rPr>
              <w:t xml:space="preserve">具体内容包括：设备的制造（采购）、运输、装卸、安装、调试、测试、售后服务、技术培训等，直至通过采购单位及其他相关部门的验收以及质量保修、免费维保等全部工作。</w:t>
            </w:r>
            <w:r/>
          </w:p>
        </w:tc>
      </w:tr>
    </w:tbl>
    <w:p>
      <w:pPr>
        <w:ind w:firstLine="640"/>
        <w:spacing w:line="360" w:lineRule="auto"/>
        <w:rPr>
          <w:rFonts w:hint="eastAsia" w:ascii="仿宋" w:hAnsi="仿宋" w:eastAsia="仿宋"/>
          <w:color w:val="auto"/>
          <w:sz w:val="32"/>
          <w:szCs w:val="32"/>
          <w:highlight w:val="none"/>
          <w:u w:val="single"/>
          <w:lang w:eastAsia="zh-CN"/>
        </w:rPr>
      </w:pPr>
      <w:r>
        <w:rPr>
          <w:rFonts w:hint="eastAsia" w:ascii="仿宋" w:hAnsi="仿宋" w:eastAsia="仿宋"/>
          <w:color w:val="auto"/>
          <w:sz w:val="32"/>
          <w:szCs w:val="32"/>
          <w:highlight w:val="none"/>
        </w:rPr>
        <w:t xml:space="preserve">6</w:t>
      </w:r>
      <w:r>
        <w:rPr>
          <w:rFonts w:ascii="仿宋" w:hAnsi="仿宋" w:eastAsia="仿宋"/>
          <w:color w:val="auto"/>
          <w:sz w:val="32"/>
          <w:szCs w:val="32"/>
          <w:highlight w:val="none"/>
        </w:rPr>
        <w:t xml:space="preserve">.</w:t>
      </w:r>
      <w:r>
        <w:rPr>
          <w:rFonts w:hint="eastAsia" w:ascii="仿宋" w:hAnsi="仿宋" w:eastAsia="仿宋"/>
          <w:color w:val="auto"/>
          <w:sz w:val="32"/>
          <w:szCs w:val="32"/>
          <w:highlight w:val="none"/>
        </w:rPr>
        <w:t xml:space="preserve">合同履行期限：</w:t>
      </w:r>
      <w:r>
        <w:rPr>
          <w:rFonts w:hint="eastAsia" w:ascii="仿宋" w:hAnsi="仿宋" w:eastAsia="仿宋"/>
          <w:color w:val="auto"/>
          <w:sz w:val="32"/>
          <w:szCs w:val="32"/>
          <w:highlight w:val="none"/>
          <w:lang w:eastAsia="zh-CN"/>
        </w:rPr>
        <w:t xml:space="preserve">合同签订之日起接到医院通知后2个月内货物运抵医院。</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7</w:t>
      </w:r>
      <w:r>
        <w:rPr>
          <w:rFonts w:ascii="仿宋" w:hAnsi="仿宋" w:eastAsia="仿宋"/>
          <w:color w:val="auto"/>
          <w:sz w:val="32"/>
          <w:szCs w:val="32"/>
          <w:highlight w:val="none"/>
        </w:rPr>
        <w:t xml:space="preserve">.本项目是否接受联合体投标：</w:t>
      </w:r>
      <w:r>
        <w:rPr>
          <w:rFonts w:hint="eastAsia" w:ascii="仿宋" w:hAnsi="仿宋" w:eastAsia="仿宋"/>
          <w:color w:val="auto"/>
          <w:sz w:val="32"/>
          <w:szCs w:val="32"/>
          <w:highlight w:val="none"/>
          <w:lang w:eastAsia="zh-CN"/>
        </w:rPr>
        <w:t xml:space="preserve">□</w:t>
      </w:r>
      <w:r>
        <w:rPr>
          <w:rFonts w:ascii="仿宋" w:hAnsi="仿宋" w:eastAsia="仿宋"/>
          <w:color w:val="auto"/>
          <w:sz w:val="32"/>
          <w:szCs w:val="32"/>
          <w:highlight w:val="none"/>
        </w:rPr>
        <w:t xml:space="preserve">是  ■否。</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8.</w:t>
      </w:r>
      <w:r>
        <w:rPr>
          <w:rFonts w:ascii="仿宋" w:hAnsi="仿宋" w:eastAsia="仿宋"/>
          <w:color w:val="auto"/>
          <w:sz w:val="32"/>
          <w:szCs w:val="32"/>
          <w:highlight w:val="none"/>
        </w:rPr>
        <w:t xml:space="preserve">本项目是否接受</w:t>
      </w:r>
      <w:r>
        <w:rPr>
          <w:rFonts w:hint="eastAsia" w:ascii="仿宋" w:hAnsi="仿宋" w:eastAsia="仿宋"/>
          <w:color w:val="auto"/>
          <w:sz w:val="32"/>
          <w:szCs w:val="32"/>
          <w:highlight w:val="none"/>
        </w:rPr>
        <w:t xml:space="preserve">进口产品</w:t>
      </w:r>
      <w:r>
        <w:rPr>
          <w:rFonts w:ascii="仿宋" w:hAnsi="仿宋" w:eastAsia="仿宋"/>
          <w:color w:val="auto"/>
          <w:sz w:val="32"/>
          <w:szCs w:val="32"/>
          <w:highlight w:val="none"/>
        </w:rPr>
        <w:t xml:space="preserve">投标：■是  </w:t>
      </w:r>
      <w:r>
        <w:rPr>
          <w:rFonts w:hint="eastAsia" w:ascii="仿宋" w:hAnsi="仿宋" w:eastAsia="仿宋"/>
          <w:color w:val="auto"/>
          <w:sz w:val="32"/>
          <w:szCs w:val="32"/>
          <w:highlight w:val="none"/>
        </w:rPr>
        <w:t xml:space="preserve">□</w:t>
      </w:r>
      <w:r>
        <w:rPr>
          <w:rFonts w:ascii="仿宋" w:hAnsi="仿宋" w:eastAsia="仿宋"/>
          <w:color w:val="auto"/>
          <w:sz w:val="32"/>
          <w:szCs w:val="32"/>
          <w:highlight w:val="none"/>
        </w:rPr>
        <w:t xml:space="preserve">否。</w:t>
      </w:r>
      <w:r/>
    </w:p>
    <w:p>
      <w:pPr>
        <w:pStyle w:val="1066"/>
        <w:ind w:firstLine="643"/>
        <w:jc w:val="left"/>
        <w:spacing w:before="0" w:line="360" w:lineRule="auto"/>
        <w:rPr>
          <w:rFonts w:ascii="仿宋" w:hAnsi="仿宋" w:eastAsia="仿宋"/>
          <w:color w:val="auto"/>
          <w:sz w:val="32"/>
          <w:szCs w:val="32"/>
          <w:highlight w:val="none"/>
        </w:rPr>
      </w:pPr>
      <w:r/>
      <w:bookmarkStart w:id="10" w:name="_Toc35393791"/>
      <w:r/>
      <w:bookmarkStart w:id="11" w:name="_Toc35393622"/>
      <w:r/>
      <w:bookmarkStart w:id="12" w:name="_Toc28359003"/>
      <w:r/>
      <w:bookmarkStart w:id="13" w:name="_Toc28359080"/>
      <w:r>
        <w:rPr>
          <w:rFonts w:ascii="仿宋" w:hAnsi="仿宋" w:eastAsia="仿宋"/>
          <w:color w:val="auto"/>
          <w:sz w:val="32"/>
          <w:szCs w:val="32"/>
          <w:highlight w:val="none"/>
        </w:rPr>
        <w:t xml:space="preserve">二、申请人的资格要求（须同时满足）</w:t>
      </w:r>
      <w:bookmarkEnd w:id="10"/>
      <w:r/>
      <w:bookmarkEnd w:id="11"/>
      <w:r/>
      <w:bookmarkEnd w:id="12"/>
      <w:r/>
      <w:bookmarkEnd w:id="13"/>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1.满足《中华人民共和国政府采购法》第二十二条规定</w:t>
      </w:r>
      <w:r>
        <w:rPr>
          <w:rFonts w:hint="eastAsia" w:ascii="仿宋" w:hAnsi="仿宋" w:eastAsia="仿宋"/>
          <w:color w:val="auto"/>
          <w:sz w:val="32"/>
          <w:szCs w:val="32"/>
          <w:highlight w:val="none"/>
        </w:rPr>
        <w:t xml:space="preserve">以及下列情形：</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1.1未被“信用中国”网站（www.creditchina.gov.cn）或“中国政府采购网”网站（www.ccgp.gov.cn）列入失信被执行人、重大税收违法案件当事人名单、政府采购严重失信行为记录名单；</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640"/>
        <w:spacing w:line="360" w:lineRule="auto"/>
        <w:rPr>
          <w:rFonts w:ascii="仿宋" w:hAnsi="仿宋" w:eastAsia="仿宋"/>
          <w:color w:val="auto"/>
          <w:sz w:val="32"/>
          <w:szCs w:val="32"/>
          <w:highlight w:val="none"/>
        </w:rPr>
      </w:pPr>
      <w:r/>
      <w:bookmarkStart w:id="14" w:name="_Toc28359004"/>
      <w:r/>
      <w:bookmarkStart w:id="15" w:name="_Toc28359081"/>
      <w:r>
        <w:rPr>
          <w:rFonts w:ascii="仿宋" w:hAnsi="仿宋" w:eastAsia="仿宋"/>
          <w:color w:val="auto"/>
          <w:sz w:val="32"/>
          <w:szCs w:val="32"/>
          <w:highlight w:val="none"/>
        </w:rPr>
        <w:t xml:space="preserve">2.落实政府采购政策需满足的资格要求：</w:t>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2.1 中小企业政策</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w:t>
      </w:r>
      <w:r>
        <w:rPr>
          <w:rFonts w:ascii="仿宋" w:hAnsi="仿宋" w:eastAsia="仿宋"/>
          <w:color w:val="auto"/>
          <w:sz w:val="32"/>
          <w:szCs w:val="32"/>
          <w:highlight w:val="none"/>
        </w:rPr>
        <w:t xml:space="preserve">本项目不专门面向中小企业预留采购份额。</w:t>
      </w:r>
      <w:r/>
    </w:p>
    <w:p>
      <w:pPr>
        <w:ind w:firstLine="640"/>
        <w:spacing w:line="360" w:lineRule="auto"/>
        <w:rPr>
          <w:rFonts w:ascii="仿宋" w:hAnsi="仿宋" w:eastAsia="仿宋"/>
          <w:b/>
          <w:color w:val="auto"/>
          <w:sz w:val="32"/>
          <w:szCs w:val="32"/>
          <w:highlight w:val="none"/>
        </w:rPr>
      </w:pPr>
      <w:r>
        <w:rPr>
          <w:rFonts w:ascii="仿宋" w:hAnsi="仿宋" w:eastAsia="仿宋"/>
          <w:color w:val="auto"/>
          <w:sz w:val="32"/>
          <w:szCs w:val="32"/>
          <w:highlight w:val="none"/>
        </w:rPr>
        <w:t xml:space="preserve">□本项目专门面向  □中小 □小微企业  采购。即：</w:t>
      </w:r>
      <w:r>
        <w:rPr>
          <w:rFonts w:ascii="仿宋" w:hAnsi="仿宋" w:eastAsia="仿宋"/>
          <w:b/>
          <w:color w:val="auto"/>
          <w:sz w:val="32"/>
          <w:szCs w:val="32"/>
          <w:highlight w:val="none"/>
        </w:rPr>
        <w:t xml:space="preserve">提供的货物全部由符合政策要求的中小/小微企业制造。</w:t>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□本项目预留部分采购项目预算专门面向中小企业采购。</w:t>
      </w:r>
      <w:r>
        <w:rPr>
          <w:rFonts w:ascii="仿宋" w:hAnsi="仿宋" w:eastAsia="仿宋"/>
          <w:b/>
          <w:color w:val="auto"/>
          <w:sz w:val="32"/>
          <w:szCs w:val="32"/>
          <w:highlight w:val="none"/>
        </w:rPr>
        <w:t xml:space="preserve">对于预留份额，提供的货物由符合政策要求的中小企业制造。</w:t>
      </w:r>
      <w:r>
        <w:rPr>
          <w:rFonts w:ascii="仿宋" w:hAnsi="仿宋" w:eastAsia="仿宋"/>
          <w:color w:val="auto"/>
          <w:sz w:val="32"/>
          <w:szCs w:val="32"/>
          <w:highlight w:val="none"/>
        </w:rPr>
        <w:t xml:space="preserve">预留份额通过以下措施进行：</w:t>
      </w:r>
      <w:r>
        <w:rPr>
          <w:rFonts w:hint="eastAsia" w:ascii="仿宋" w:hAnsi="仿宋" w:eastAsia="仿宋"/>
          <w:b/>
          <w:color w:val="auto"/>
          <w:sz w:val="32"/>
          <w:szCs w:val="32"/>
          <w:highlight w:val="none"/>
        </w:rPr>
        <w:t xml:space="preserve">获得采购合同的投标人应承诺将采购项目中不低于40%的金额分包给一家或多家中小企业。</w:t>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2.2 其它落实政府采购政策的资格要求（如有）：</w:t>
      </w:r>
      <w:r>
        <w:rPr>
          <w:rFonts w:hint="eastAsia" w:ascii="仿宋" w:hAnsi="仿宋" w:eastAsia="仿宋"/>
          <w:color w:val="auto"/>
          <w:sz w:val="32"/>
          <w:szCs w:val="32"/>
          <w:highlight w:val="none"/>
          <w:u w:val="single"/>
        </w:rPr>
        <w:t xml:space="preserve">/</w:t>
      </w:r>
      <w:r>
        <w:rPr>
          <w:rFonts w:hint="eastAsia" w:ascii="仿宋" w:hAnsi="仿宋" w:eastAsia="仿宋"/>
          <w:color w:val="auto"/>
          <w:sz w:val="32"/>
          <w:szCs w:val="32"/>
          <w:highlight w:val="none"/>
        </w:rPr>
        <w:t xml:space="preserve">。</w:t>
      </w:r>
      <w:r/>
    </w:p>
    <w:p>
      <w:pPr>
        <w:ind w:firstLine="640"/>
        <w:spacing w:line="360" w:lineRule="auto"/>
        <w:rPr>
          <w:rFonts w:ascii="仿宋" w:hAnsi="仿宋" w:eastAsia="仿宋"/>
          <w:i/>
          <w:iCs/>
          <w:color w:val="auto"/>
          <w:sz w:val="32"/>
          <w:szCs w:val="32"/>
          <w:highlight w:val="none"/>
          <w:u w:val="single"/>
        </w:rPr>
      </w:pPr>
      <w:r>
        <w:rPr>
          <w:rFonts w:ascii="仿宋" w:hAnsi="仿宋" w:eastAsia="仿宋"/>
          <w:color w:val="auto"/>
          <w:sz w:val="32"/>
          <w:szCs w:val="32"/>
          <w:highlight w:val="none"/>
        </w:rPr>
        <w:t xml:space="preserve">3.本项目的特定资格要求：</w:t>
      </w:r>
      <w:r/>
    </w:p>
    <w:p>
      <w:pPr>
        <w:ind w:firstLine="640"/>
        <w:spacing w:line="360" w:lineRule="auto"/>
        <w:tabs>
          <w:tab w:val="left" w:pos="900" w:leader="none"/>
          <w:tab w:val="left" w:pos="1134" w:leader="none"/>
          <w:tab w:val="left" w:pos="1589" w:leader="none"/>
          <w:tab w:val="left" w:pos="5521" w:leader="none"/>
        </w:tabs>
        <w:rPr>
          <w:rFonts w:ascii="仿宋" w:hAnsi="仿宋" w:eastAsia="仿宋"/>
          <w:color w:val="auto"/>
          <w:sz w:val="32"/>
          <w:szCs w:val="32"/>
          <w:highlight w:val="none"/>
        </w:rPr>
      </w:pPr>
      <w:r>
        <w:rPr>
          <w:rFonts w:ascii="仿宋" w:hAnsi="仿宋" w:eastAsia="仿宋"/>
          <w:color w:val="auto"/>
          <w:sz w:val="32"/>
          <w:szCs w:val="32"/>
          <w:highlight w:val="none"/>
        </w:rPr>
        <w:t xml:space="preserve">3.1本项目是否接受分支机构参与投标：□是   </w:t>
      </w:r>
      <w:r>
        <w:rPr>
          <w:rFonts w:hint="eastAsia" w:ascii="仿宋" w:hAnsi="仿宋" w:eastAsia="仿宋"/>
          <w:color w:val="auto"/>
          <w:sz w:val="32"/>
          <w:szCs w:val="32"/>
          <w:highlight w:val="none"/>
        </w:rPr>
        <w:t xml:space="preserve">■</w:t>
      </w:r>
      <w:r>
        <w:rPr>
          <w:rFonts w:ascii="仿宋" w:hAnsi="仿宋" w:eastAsia="仿宋"/>
          <w:color w:val="auto"/>
          <w:sz w:val="32"/>
          <w:szCs w:val="32"/>
          <w:highlight w:val="none"/>
        </w:rPr>
        <w:t xml:space="preserve">否；</w:t>
      </w:r>
      <w:r/>
    </w:p>
    <w:p>
      <w:pPr>
        <w:ind w:firstLine="640"/>
        <w:spacing w:line="360" w:lineRule="auto"/>
        <w:tabs>
          <w:tab w:val="left" w:pos="900" w:leader="none"/>
          <w:tab w:val="left" w:pos="1134" w:leader="none"/>
          <w:tab w:val="left" w:pos="1589" w:leader="none"/>
          <w:tab w:val="left" w:pos="5521" w:leader="none"/>
        </w:tabs>
        <w:rPr>
          <w:rFonts w:ascii="仿宋" w:hAnsi="仿宋" w:eastAsia="仿宋"/>
          <w:color w:val="auto"/>
          <w:sz w:val="32"/>
          <w:szCs w:val="32"/>
          <w:highlight w:val="none"/>
        </w:rPr>
      </w:pPr>
      <w:r>
        <w:rPr>
          <w:rFonts w:ascii="仿宋" w:hAnsi="仿宋" w:eastAsia="仿宋"/>
          <w:color w:val="auto"/>
          <w:sz w:val="32"/>
          <w:szCs w:val="32"/>
          <w:highlight w:val="none"/>
        </w:rPr>
        <w:t xml:space="preserve">3.2本项目是否属于政府购买服务：</w:t>
      </w:r>
      <w:r/>
    </w:p>
    <w:p>
      <w:pPr>
        <w:ind w:firstLine="640"/>
        <w:spacing w:line="360" w:lineRule="auto"/>
        <w:tabs>
          <w:tab w:val="left" w:pos="0" w:leader="none"/>
          <w:tab w:val="left" w:pos="1134" w:leader="none"/>
          <w:tab w:val="left" w:pos="1589" w:leader="none"/>
          <w:tab w:val="left" w:pos="5521" w:leader="none"/>
        </w:tabs>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w:t>
      </w:r>
      <w:r>
        <w:rPr>
          <w:rFonts w:ascii="仿宋" w:hAnsi="仿宋" w:eastAsia="仿宋"/>
          <w:color w:val="auto"/>
          <w:sz w:val="32"/>
          <w:szCs w:val="32"/>
          <w:highlight w:val="none"/>
        </w:rPr>
        <w:t xml:space="preserve">否</w:t>
      </w:r>
      <w:r/>
    </w:p>
    <w:p>
      <w:pPr>
        <w:ind w:firstLine="640"/>
        <w:spacing w:line="360" w:lineRule="auto"/>
        <w:tabs>
          <w:tab w:val="left" w:pos="0" w:leader="none"/>
          <w:tab w:val="left" w:pos="1134" w:leader="none"/>
          <w:tab w:val="left" w:pos="1589" w:leader="none"/>
          <w:tab w:val="left" w:pos="5521" w:leader="none"/>
        </w:tabs>
        <w:rPr>
          <w:rFonts w:ascii="仿宋" w:hAnsi="仿宋" w:eastAsia="仿宋"/>
          <w:color w:val="auto"/>
          <w:sz w:val="32"/>
          <w:szCs w:val="32"/>
          <w:highlight w:val="none"/>
        </w:rPr>
      </w:pPr>
      <w:r>
        <w:rPr>
          <w:rFonts w:ascii="仿宋" w:hAnsi="仿宋" w:eastAsia="仿宋"/>
          <w:color w:val="auto"/>
          <w:sz w:val="32"/>
          <w:szCs w:val="32"/>
          <w:highlight w:val="none"/>
        </w:rPr>
        <w:t xml:space="preserve">□是，公益一类事业单位、使用事业编制且由财政拨款保障的群团组织，不得作为承接主体；</w:t>
      </w:r>
      <w:r/>
    </w:p>
    <w:p>
      <w:pPr>
        <w:ind w:firstLine="640"/>
        <w:spacing w:line="360" w:lineRule="auto"/>
        <w:tabs>
          <w:tab w:val="left" w:pos="900" w:leader="none"/>
          <w:tab w:val="left" w:pos="1134" w:leader="none"/>
          <w:tab w:val="left" w:pos="1589" w:leader="none"/>
          <w:tab w:val="left" w:pos="5521" w:leader="none"/>
        </w:tabs>
        <w:rPr>
          <w:rFonts w:ascii="仿宋" w:hAnsi="仿宋" w:eastAsia="仿宋"/>
          <w:i/>
          <w:iCs/>
          <w:color w:val="auto"/>
          <w:sz w:val="32"/>
          <w:szCs w:val="32"/>
          <w:highlight w:val="none"/>
          <w:u w:val="single"/>
        </w:rPr>
      </w:pPr>
      <w:r>
        <w:rPr>
          <w:rFonts w:ascii="仿宋" w:hAnsi="仿宋" w:eastAsia="仿宋"/>
          <w:color w:val="auto"/>
          <w:sz w:val="32"/>
          <w:szCs w:val="32"/>
          <w:highlight w:val="none"/>
        </w:rPr>
        <w:t xml:space="preserve">3.3其他特定资格要求：</w:t>
      </w:r>
      <w:bookmarkEnd w:id="14"/>
      <w:bookmarkEnd w:id="15"/>
      <w:r/>
    </w:p>
    <w:p>
      <w:pPr>
        <w:pStyle w:val="1066"/>
        <w:ind w:firstLine="643"/>
        <w:jc w:val="left"/>
        <w:spacing w:before="0" w:line="360" w:lineRule="auto"/>
        <w:widowControl/>
        <w:rPr>
          <w:rFonts w:hint="eastAsia" w:ascii="仿宋" w:hAnsi="仿宋" w:eastAsia="仿宋"/>
          <w:color w:val="auto"/>
          <w:sz w:val="32"/>
          <w:szCs w:val="32"/>
          <w:highlight w:val="none"/>
        </w:rPr>
      </w:pPr>
      <w:r/>
      <w:bookmarkStart w:id="16" w:name="_Toc35393792"/>
      <w:r/>
      <w:bookmarkStart w:id="17" w:name="_Toc35393623"/>
      <w:r>
        <w:rPr>
          <w:rFonts w:hint="eastAsia" w:ascii="仿宋" w:hAnsi="仿宋" w:eastAsia="仿宋"/>
          <w:color w:val="auto"/>
          <w:sz w:val="32"/>
          <w:szCs w:val="32"/>
          <w:highlight w:val="none"/>
        </w:rPr>
        <w:t xml:space="preserve">（1）满足以下两项中任意一项要求：</w:t>
      </w:r>
      <w:r/>
    </w:p>
    <w:p>
      <w:pPr>
        <w:pStyle w:val="1066"/>
        <w:ind w:firstLine="643"/>
        <w:jc w:val="left"/>
        <w:spacing w:before="0" w:line="360" w:lineRule="auto"/>
        <w:widowControl/>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①投标人为所投产品制造商：具有有效期内的医疗器械生产许可证；</w:t>
      </w:r>
      <w:r/>
    </w:p>
    <w:p>
      <w:pPr>
        <w:pStyle w:val="1066"/>
        <w:ind w:firstLine="643"/>
        <w:jc w:val="left"/>
        <w:spacing w:before="0" w:line="360" w:lineRule="auto"/>
        <w:widowControl/>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②投标人为所投产品经销商：具有有效期内的医疗器械经营许可证；</w:t>
      </w:r>
      <w:r/>
    </w:p>
    <w:p>
      <w:pPr>
        <w:pStyle w:val="1066"/>
        <w:ind w:firstLine="643"/>
        <w:jc w:val="left"/>
        <w:spacing w:before="0" w:line="360" w:lineRule="auto"/>
        <w:widowControl/>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（2）提供所投</w:t>
      </w:r>
      <w:r>
        <w:rPr>
          <w:rFonts w:hint="eastAsia" w:ascii="仿宋" w:hAnsi="仿宋" w:eastAsia="仿宋"/>
          <w:color w:val="auto"/>
          <w:sz w:val="32"/>
          <w:szCs w:val="32"/>
          <w:highlight w:val="none"/>
          <w:lang w:val="en-US" w:eastAsia="zh-CN"/>
        </w:rPr>
        <w:t xml:space="preserve">准分子激光角膜屈光治疗机、飞秒激光设备</w:t>
      </w:r>
      <w:r>
        <w:rPr>
          <w:rFonts w:hint="eastAsia" w:ascii="仿宋" w:hAnsi="仿宋" w:eastAsia="仿宋"/>
          <w:color w:val="auto"/>
          <w:sz w:val="32"/>
          <w:szCs w:val="32"/>
          <w:highlight w:val="none"/>
        </w:rPr>
        <w:t xml:space="preserve">的有效医疗器械注册证；</w:t>
      </w:r>
      <w:r/>
    </w:p>
    <w:p>
      <w:pPr>
        <w:pStyle w:val="1066"/>
        <w:ind w:firstLine="643"/>
        <w:jc w:val="left"/>
        <w:spacing w:before="0" w:line="360" w:lineRule="auto"/>
        <w:widowControl/>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3）如所投产品为进口产品的，投标人应提供以下之一的证明材料：a.此设备的本区域的经销（代理）商，必须提供逐级经销（代理）商的证书及有效销售资质；b.此项目的授权经销商，必须提供本区域经销（代理）商（或生产厂家）对本次采购的项目授权，同时提供逐级经销（代理）商的证书及有效销售资质（外文授权或代理证书的需提供中文译件）。</w:t>
      </w:r>
      <w:r/>
    </w:p>
    <w:p>
      <w:pPr>
        <w:pStyle w:val="1066"/>
        <w:ind w:firstLine="643"/>
        <w:jc w:val="left"/>
        <w:spacing w:before="0" w:line="360" w:lineRule="auto"/>
        <w:widowControl/>
        <w:rPr>
          <w:rFonts w:ascii="仿宋" w:hAnsi="仿宋" w:eastAsia="仿宋"/>
          <w:color w:val="auto"/>
          <w:sz w:val="32"/>
          <w:szCs w:val="32"/>
          <w:highlight w:val="none"/>
        </w:rPr>
      </w:pPr>
      <w:r>
        <w:rPr>
          <w:rFonts w:ascii="仿宋" w:hAnsi="仿宋" w:eastAsia="仿宋"/>
          <w:color w:val="auto"/>
          <w:sz w:val="32"/>
          <w:szCs w:val="32"/>
          <w:highlight w:val="none"/>
        </w:rPr>
        <w:t xml:space="preserve">三、获取招标文件</w:t>
      </w:r>
      <w:bookmarkEnd w:id="16"/>
      <w:r/>
      <w:bookmarkEnd w:id="17"/>
      <w:r/>
      <w:r/>
    </w:p>
    <w:p>
      <w:pPr>
        <w:ind w:firstLine="640"/>
        <w:spacing w:line="360" w:lineRule="auto"/>
        <w:rPr>
          <w:rFonts w:ascii="仿宋" w:hAnsi="仿宋" w:eastAsia="仿宋"/>
          <w:color w:val="auto"/>
          <w:sz w:val="32"/>
          <w:szCs w:val="32"/>
          <w:highlight w:val="none"/>
          <w:lang w:bidi="ar"/>
        </w:rPr>
      </w:pPr>
      <w:r>
        <w:rPr>
          <w:rFonts w:ascii="仿宋" w:hAnsi="仿宋" w:eastAsia="仿宋"/>
          <w:color w:val="auto"/>
          <w:sz w:val="32"/>
          <w:szCs w:val="32"/>
          <w:highlight w:val="none"/>
          <w:lang w:bidi="ar"/>
        </w:rPr>
        <w:t xml:space="preserve">1.时间：</w:t>
      </w:r>
      <w:r>
        <w:rPr>
          <w:rFonts w:hint="eastAsia" w:ascii="仿宋" w:hAnsi="仿宋" w:eastAsia="仿宋"/>
          <w:color w:val="auto"/>
          <w:sz w:val="32"/>
          <w:szCs w:val="32"/>
          <w:highlight w:val="none"/>
          <w:lang w:bidi="ar"/>
        </w:rPr>
        <w:t xml:space="preserve">202</w:t>
      </w:r>
      <w:r>
        <w:rPr>
          <w:rFonts w:hint="eastAsia" w:ascii="仿宋" w:hAnsi="仿宋" w:eastAsia="仿宋"/>
          <w:color w:val="auto"/>
          <w:sz w:val="32"/>
          <w:szCs w:val="32"/>
          <w:highlight w:val="none"/>
          <w:lang w:val="en-US" w:eastAsia="zh-CN" w:bidi="ar"/>
        </w:rPr>
        <w:t xml:space="preserve">6</w:t>
      </w:r>
      <w:r>
        <w:rPr>
          <w:rFonts w:hint="eastAsia" w:ascii="仿宋" w:hAnsi="仿宋" w:eastAsia="仿宋" w:cs="宋体"/>
          <w:color w:val="auto"/>
          <w:sz w:val="32"/>
          <w:szCs w:val="32"/>
          <w:highlight w:val="none"/>
        </w:rPr>
        <w:t xml:space="preserve">年</w:t>
      </w:r>
      <w:r>
        <w:rPr>
          <w:rFonts w:hint="eastAsia" w:ascii="仿宋" w:hAnsi="仿宋" w:eastAsia="仿宋" w:cs="宋体"/>
          <w:color w:val="auto"/>
          <w:sz w:val="32"/>
          <w:szCs w:val="32"/>
          <w:highlight w:val="none"/>
          <w:lang w:val="en-US" w:eastAsia="zh-CN"/>
        </w:rPr>
        <w:t xml:space="preserve">07</w:t>
      </w:r>
      <w:r>
        <w:rPr>
          <w:rFonts w:hint="eastAsia" w:ascii="仿宋" w:hAnsi="仿宋" w:eastAsia="仿宋" w:cs="宋体"/>
          <w:color w:val="auto"/>
          <w:sz w:val="32"/>
          <w:szCs w:val="32"/>
          <w:highlight w:val="none"/>
        </w:rPr>
        <w:t xml:space="preserve">月</w:t>
      </w:r>
      <w:r>
        <w:rPr>
          <w:rFonts w:hint="eastAsia" w:ascii="仿宋" w:hAnsi="仿宋" w:eastAsia="仿宋" w:cs="宋体"/>
          <w:color w:val="auto"/>
          <w:sz w:val="32"/>
          <w:szCs w:val="32"/>
          <w:highlight w:val="none"/>
          <w:lang w:val="en-US" w:eastAsia="zh-CN"/>
        </w:rPr>
        <w:t xml:space="preserve">07</w:t>
      </w:r>
      <w:r>
        <w:rPr>
          <w:rFonts w:hint="eastAsia" w:ascii="仿宋" w:hAnsi="仿宋" w:eastAsia="仿宋" w:cs="宋体"/>
          <w:color w:val="auto"/>
          <w:sz w:val="32"/>
          <w:szCs w:val="32"/>
          <w:highlight w:val="none"/>
        </w:rPr>
        <w:t xml:space="preserve">日</w:t>
      </w:r>
      <w:r>
        <w:rPr>
          <w:rFonts w:hint="eastAsia" w:ascii="仿宋" w:hAnsi="仿宋" w:eastAsia="仿宋"/>
          <w:color w:val="auto"/>
          <w:sz w:val="32"/>
          <w:szCs w:val="32"/>
          <w:highlight w:val="none"/>
          <w:lang w:bidi="ar"/>
        </w:rPr>
        <w:t xml:space="preserve">至202</w:t>
      </w:r>
      <w:r>
        <w:rPr>
          <w:rFonts w:hint="eastAsia" w:ascii="仿宋" w:hAnsi="仿宋" w:eastAsia="仿宋"/>
          <w:color w:val="auto"/>
          <w:sz w:val="32"/>
          <w:szCs w:val="32"/>
          <w:highlight w:val="none"/>
          <w:lang w:val="en-US" w:eastAsia="zh-CN" w:bidi="ar"/>
        </w:rPr>
        <w:t xml:space="preserve">6</w:t>
      </w:r>
      <w:r>
        <w:rPr>
          <w:rFonts w:hint="eastAsia" w:ascii="仿宋" w:hAnsi="仿宋" w:eastAsia="仿宋" w:cs="宋体"/>
          <w:color w:val="auto"/>
          <w:sz w:val="32"/>
          <w:szCs w:val="32"/>
          <w:highlight w:val="none"/>
        </w:rPr>
        <w:t xml:space="preserve">年</w:t>
      </w:r>
      <w:r>
        <w:rPr>
          <w:rFonts w:hint="eastAsia" w:ascii="仿宋" w:hAnsi="仿宋" w:eastAsia="仿宋" w:cs="宋体"/>
          <w:color w:val="auto"/>
          <w:sz w:val="32"/>
          <w:szCs w:val="32"/>
          <w:highlight w:val="none"/>
          <w:lang w:val="en-US" w:eastAsia="zh-CN"/>
        </w:rPr>
        <w:t xml:space="preserve">07</w:t>
      </w:r>
      <w:r>
        <w:rPr>
          <w:rFonts w:hint="eastAsia" w:ascii="仿宋" w:hAnsi="仿宋" w:eastAsia="仿宋" w:cs="宋体"/>
          <w:color w:val="auto"/>
          <w:sz w:val="32"/>
          <w:szCs w:val="32"/>
          <w:highlight w:val="none"/>
        </w:rPr>
        <w:t xml:space="preserve">月</w:t>
      </w:r>
      <w:r>
        <w:rPr>
          <w:rFonts w:hint="eastAsia" w:ascii="仿宋" w:hAnsi="仿宋" w:eastAsia="仿宋" w:cs="宋体"/>
          <w:color w:val="auto"/>
          <w:sz w:val="32"/>
          <w:szCs w:val="32"/>
          <w:highlight w:val="none"/>
          <w:lang w:val="en-US" w:eastAsia="zh-CN"/>
        </w:rPr>
        <w:t xml:space="preserve">14</w:t>
      </w:r>
      <w:r>
        <w:rPr>
          <w:rFonts w:hint="eastAsia" w:ascii="仿宋" w:hAnsi="仿宋" w:eastAsia="仿宋" w:cs="宋体"/>
          <w:color w:val="auto"/>
          <w:sz w:val="32"/>
          <w:szCs w:val="32"/>
          <w:highlight w:val="none"/>
        </w:rPr>
        <w:t xml:space="preserve">日</w:t>
      </w:r>
      <w:r>
        <w:rPr>
          <w:rFonts w:hint="eastAsia" w:ascii="仿宋" w:hAnsi="仿宋" w:eastAsia="仿宋"/>
          <w:color w:val="auto"/>
          <w:sz w:val="32"/>
          <w:szCs w:val="32"/>
          <w:highlight w:val="none"/>
          <w:lang w:bidi="ar"/>
        </w:rPr>
        <w:t xml:space="preserve">（北京时间）。</w:t>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lang w:bidi="ar"/>
        </w:rPr>
        <w:t xml:space="preserve">2.地点：</w:t>
      </w:r>
      <w:r>
        <w:rPr>
          <w:rFonts w:hint="eastAsia" w:ascii="仿宋" w:hAnsi="仿宋" w:eastAsia="仿宋"/>
          <w:color w:val="auto"/>
          <w:sz w:val="32"/>
          <w:szCs w:val="32"/>
          <w:highlight w:val="none"/>
          <w:lang w:bidi="ar"/>
        </w:rPr>
        <w:t xml:space="preserve">“苏采云”政府采购一体化平台。</w:t>
      </w:r>
      <w:r/>
    </w:p>
    <w:p>
      <w:pPr>
        <w:ind w:firstLine="640"/>
        <w:jc w:val="left"/>
        <w:spacing w:line="360" w:lineRule="auto"/>
        <w:widowControl/>
        <w:rPr>
          <w:rFonts w:ascii="仿宋" w:hAnsi="仿宋" w:eastAsia="仿宋"/>
          <w:color w:val="auto"/>
          <w:sz w:val="32"/>
          <w:szCs w:val="32"/>
          <w:highlight w:val="none"/>
          <w:lang w:bidi="ar"/>
        </w:rPr>
      </w:pPr>
      <w:r>
        <w:rPr>
          <w:rFonts w:ascii="仿宋" w:hAnsi="仿宋" w:eastAsia="仿宋"/>
          <w:color w:val="auto"/>
          <w:sz w:val="32"/>
          <w:szCs w:val="32"/>
          <w:highlight w:val="none"/>
          <w:lang w:bidi="ar"/>
        </w:rPr>
        <w:t xml:space="preserve">3.方式：</w:t>
      </w:r>
      <w:r>
        <w:rPr>
          <w:rFonts w:hint="eastAsia" w:ascii="仿宋" w:hAnsi="仿宋" w:eastAsia="仿宋"/>
          <w:color w:val="auto"/>
          <w:sz w:val="32"/>
          <w:szCs w:val="32"/>
          <w:highlight w:val="none"/>
          <w:lang w:bidi="ar"/>
        </w:rPr>
        <w:t xml:space="preserve">“苏采云”政府采购一体化平台自行免费下载</w:t>
      </w:r>
      <w:r>
        <w:rPr>
          <w:rFonts w:ascii="Calibri" w:hAnsi="Calibri" w:eastAsia="仿宋" w:cs="Calibri"/>
          <w:color w:val="auto"/>
          <w:sz w:val="32"/>
          <w:szCs w:val="32"/>
          <w:highlight w:val="none"/>
          <w:lang w:bidi="ar"/>
        </w:rPr>
        <w:t xml:space="preserve"> </w:t>
      </w:r>
      <w:r>
        <w:rPr>
          <w:rFonts w:hint="eastAsia" w:ascii="Calibri" w:hAnsi="Calibri" w:eastAsia="仿宋" w:cs="Calibri"/>
          <w:color w:val="auto"/>
          <w:sz w:val="32"/>
          <w:szCs w:val="32"/>
          <w:highlight w:val="none"/>
          <w:lang w:bidi="ar"/>
        </w:rPr>
        <w:t xml:space="preserve">。</w:t>
      </w:r>
      <w:r/>
    </w:p>
    <w:p>
      <w:pPr>
        <w:ind w:firstLine="640"/>
        <w:jc w:val="left"/>
        <w:spacing w:line="360" w:lineRule="auto"/>
        <w:widowControl/>
        <w:rPr>
          <w:rFonts w:ascii="仿宋" w:hAnsi="仿宋" w:eastAsia="仿宋"/>
          <w:color w:val="auto"/>
          <w:sz w:val="32"/>
          <w:szCs w:val="32"/>
          <w:highlight w:val="none"/>
        </w:rPr>
      </w:pPr>
      <w:r>
        <w:rPr>
          <w:rFonts w:ascii="仿宋" w:hAnsi="仿宋" w:eastAsia="仿宋"/>
          <w:color w:val="auto"/>
          <w:sz w:val="32"/>
          <w:szCs w:val="32"/>
          <w:highlight w:val="none"/>
          <w:lang w:bidi="ar"/>
        </w:rPr>
        <w:t xml:space="preserve">4.售价：</w:t>
      </w:r>
      <w:r>
        <w:rPr>
          <w:rFonts w:hint="eastAsia" w:ascii="仿宋" w:hAnsi="仿宋" w:eastAsia="仿宋"/>
          <w:color w:val="auto"/>
          <w:sz w:val="32"/>
          <w:szCs w:val="32"/>
          <w:highlight w:val="none"/>
          <w:lang w:bidi="ar"/>
        </w:rPr>
        <w:t xml:space="preserve">0元</w:t>
      </w:r>
      <w:r>
        <w:rPr>
          <w:rFonts w:ascii="仿宋" w:hAnsi="仿宋" w:eastAsia="仿宋"/>
          <w:color w:val="auto"/>
          <w:sz w:val="32"/>
          <w:szCs w:val="32"/>
          <w:highlight w:val="none"/>
          <w:lang w:bidi="ar"/>
        </w:rPr>
        <w:t xml:space="preserve">。</w:t>
      </w:r>
      <w:r/>
    </w:p>
    <w:p>
      <w:pPr>
        <w:pStyle w:val="1066"/>
        <w:ind w:firstLine="643"/>
        <w:jc w:val="left"/>
        <w:spacing w:before="0" w:line="360" w:lineRule="auto"/>
        <w:widowControl/>
        <w:rPr>
          <w:rFonts w:ascii="仿宋" w:hAnsi="仿宋" w:eastAsia="仿宋"/>
          <w:color w:val="auto"/>
          <w:sz w:val="32"/>
          <w:szCs w:val="32"/>
          <w:highlight w:val="none"/>
        </w:rPr>
      </w:pPr>
      <w:r/>
      <w:bookmarkStart w:id="18" w:name="_Toc28359082"/>
      <w:r/>
      <w:bookmarkStart w:id="19" w:name="_Toc28359005"/>
      <w:r/>
      <w:bookmarkStart w:id="20" w:name="_Toc35393793"/>
      <w:r/>
      <w:bookmarkStart w:id="21" w:name="_Toc35393624"/>
      <w:r>
        <w:rPr>
          <w:rFonts w:ascii="仿宋" w:hAnsi="仿宋" w:eastAsia="仿宋"/>
          <w:color w:val="auto"/>
          <w:sz w:val="32"/>
          <w:szCs w:val="32"/>
          <w:highlight w:val="none"/>
        </w:rPr>
        <w:t xml:space="preserve">四、提交投标文件</w:t>
      </w:r>
      <w:bookmarkEnd w:id="18"/>
      <w:r/>
      <w:bookmarkEnd w:id="19"/>
      <w:r>
        <w:rPr>
          <w:rFonts w:ascii="仿宋" w:hAnsi="仿宋" w:eastAsia="仿宋"/>
          <w:color w:val="auto"/>
          <w:sz w:val="32"/>
          <w:szCs w:val="32"/>
          <w:highlight w:val="none"/>
        </w:rPr>
        <w:t xml:space="preserve">截止时间、开标时间和地点</w:t>
      </w:r>
      <w:bookmarkEnd w:id="20"/>
      <w:r/>
      <w:bookmarkEnd w:id="21"/>
      <w:r/>
      <w:r/>
    </w:p>
    <w:p>
      <w:pPr>
        <w:ind w:firstLine="640"/>
        <w:spacing w:line="360" w:lineRule="auto"/>
        <w:rPr>
          <w:rFonts w:ascii="仿宋" w:hAnsi="仿宋" w:eastAsia="仿宋"/>
          <w:bCs/>
          <w:color w:val="auto"/>
          <w:sz w:val="32"/>
          <w:szCs w:val="32"/>
          <w:highlight w:val="none"/>
          <w:u w:val="single"/>
        </w:rPr>
      </w:pPr>
      <w:r>
        <w:rPr>
          <w:rFonts w:ascii="仿宋" w:hAnsi="仿宋" w:eastAsia="仿宋"/>
          <w:color w:val="auto"/>
          <w:sz w:val="32"/>
          <w:szCs w:val="32"/>
          <w:highlight w:val="none"/>
          <w:lang w:bidi="ar"/>
        </w:rPr>
        <w:t xml:space="preserve">投标截止时间、开标时间：</w:t>
      </w:r>
      <w:r>
        <w:rPr>
          <w:rFonts w:hint="eastAsia" w:ascii="仿宋" w:hAnsi="仿宋" w:eastAsia="仿宋"/>
          <w:b/>
          <w:bCs/>
          <w:color w:val="auto"/>
          <w:sz w:val="32"/>
          <w:szCs w:val="32"/>
          <w:highlight w:val="none"/>
          <w:lang w:eastAsia="zh-CN"/>
        </w:rPr>
        <w:t xml:space="preserve">2026年</w:t>
      </w:r>
      <w:r>
        <w:rPr>
          <w:rFonts w:hint="eastAsia" w:ascii="仿宋" w:hAnsi="仿宋" w:eastAsia="仿宋"/>
          <w:b/>
          <w:bCs/>
          <w:color w:val="auto"/>
          <w:sz w:val="32"/>
          <w:szCs w:val="32"/>
          <w:highlight w:val="none"/>
          <w:lang w:val="en-US" w:eastAsia="zh-CN"/>
        </w:rPr>
        <w:t xml:space="preserve">07</w:t>
      </w:r>
      <w:r>
        <w:rPr>
          <w:rFonts w:hint="eastAsia" w:ascii="仿宋" w:hAnsi="仿宋" w:eastAsia="仿宋"/>
          <w:b/>
          <w:bCs/>
          <w:color w:val="auto"/>
          <w:sz w:val="32"/>
          <w:szCs w:val="32"/>
          <w:highlight w:val="none"/>
          <w:lang w:eastAsia="zh-CN"/>
        </w:rPr>
        <w:t xml:space="preserve">月</w:t>
      </w:r>
      <w:r>
        <w:rPr>
          <w:rFonts w:hint="eastAsia" w:ascii="仿宋" w:hAnsi="仿宋" w:eastAsia="仿宋"/>
          <w:b/>
          <w:bCs/>
          <w:color w:val="auto"/>
          <w:sz w:val="32"/>
          <w:szCs w:val="32"/>
          <w:highlight w:val="none"/>
          <w:lang w:val="en-US" w:eastAsia="zh-CN"/>
        </w:rPr>
        <w:t xml:space="preserve">28</w:t>
      </w:r>
      <w:r>
        <w:rPr>
          <w:rFonts w:hint="eastAsia" w:ascii="仿宋" w:hAnsi="仿宋" w:eastAsia="仿宋"/>
          <w:b/>
          <w:bCs/>
          <w:color w:val="auto"/>
          <w:sz w:val="32"/>
          <w:szCs w:val="32"/>
          <w:highlight w:val="none"/>
          <w:lang w:eastAsia="zh-CN"/>
        </w:rPr>
        <w:t xml:space="preserve">日</w:t>
      </w:r>
      <w:r>
        <w:rPr>
          <w:rFonts w:hint="eastAsia" w:ascii="仿宋" w:hAnsi="仿宋" w:eastAsia="仿宋" w:cs="宋体"/>
          <w:b/>
          <w:bCs/>
          <w:color w:val="auto"/>
          <w:sz w:val="32"/>
          <w:szCs w:val="32"/>
          <w:highlight w:val="none"/>
        </w:rPr>
        <w:t xml:space="preserve">14点00分（北京时间）</w:t>
      </w:r>
      <w:r>
        <w:rPr>
          <w:rFonts w:ascii="仿宋" w:hAnsi="仿宋" w:eastAsia="仿宋"/>
          <w:iCs/>
          <w:color w:val="auto"/>
          <w:sz w:val="32"/>
          <w:szCs w:val="32"/>
          <w:highlight w:val="none"/>
          <w:lang w:bidi="ar"/>
        </w:rPr>
        <w:t xml:space="preserve">。</w:t>
      </w:r>
      <w:r/>
    </w:p>
    <w:p>
      <w:pPr>
        <w:ind w:firstLine="640"/>
        <w:spacing w:line="360" w:lineRule="auto"/>
        <w:rPr>
          <w:rFonts w:ascii="仿宋" w:hAnsi="仿宋" w:eastAsia="仿宋"/>
          <w:b/>
          <w:bCs/>
          <w:color w:val="auto"/>
          <w:sz w:val="32"/>
          <w:szCs w:val="32"/>
          <w:highlight w:val="none"/>
        </w:rPr>
      </w:pPr>
      <w:r>
        <w:rPr>
          <w:rFonts w:ascii="仿宋" w:hAnsi="仿宋" w:eastAsia="仿宋"/>
          <w:color w:val="auto"/>
          <w:sz w:val="32"/>
          <w:szCs w:val="32"/>
          <w:highlight w:val="none"/>
          <w:lang w:bidi="ar"/>
        </w:rPr>
        <w:t xml:space="preserve">地点：</w:t>
      </w:r>
      <w:r>
        <w:rPr>
          <w:rFonts w:hint="eastAsia" w:ascii="仿宋" w:hAnsi="仿宋" w:eastAsia="仿宋"/>
          <w:color w:val="auto"/>
          <w:sz w:val="32"/>
          <w:szCs w:val="32"/>
          <w:highlight w:val="none"/>
          <w:lang w:bidi="ar"/>
        </w:rPr>
        <w:t xml:space="preserve">“苏采云”政府采购一体化平台。</w:t>
      </w:r>
      <w:r/>
    </w:p>
    <w:p>
      <w:pPr>
        <w:pStyle w:val="1066"/>
        <w:ind w:firstLine="643"/>
        <w:jc w:val="left"/>
        <w:spacing w:before="0" w:line="360" w:lineRule="auto"/>
        <w:rPr>
          <w:rFonts w:ascii="仿宋" w:hAnsi="仿宋" w:eastAsia="仿宋"/>
          <w:color w:val="auto"/>
          <w:sz w:val="32"/>
          <w:szCs w:val="32"/>
          <w:highlight w:val="none"/>
        </w:rPr>
      </w:pPr>
      <w:r/>
      <w:bookmarkStart w:id="22" w:name="_Toc28359007"/>
      <w:r/>
      <w:bookmarkStart w:id="23" w:name="_Toc35393625"/>
      <w:r/>
      <w:bookmarkStart w:id="24" w:name="_Toc28359084"/>
      <w:r/>
      <w:bookmarkStart w:id="25" w:name="_Toc35393794"/>
      <w:r>
        <w:rPr>
          <w:rFonts w:ascii="仿宋" w:hAnsi="仿宋" w:eastAsia="仿宋"/>
          <w:color w:val="auto"/>
          <w:sz w:val="32"/>
          <w:szCs w:val="32"/>
          <w:highlight w:val="none"/>
        </w:rPr>
        <w:t xml:space="preserve">五、公告期限</w:t>
      </w:r>
      <w:bookmarkEnd w:id="22"/>
      <w:r/>
      <w:bookmarkEnd w:id="23"/>
      <w:r/>
      <w:bookmarkEnd w:id="24"/>
      <w:r/>
      <w:bookmarkEnd w:id="25"/>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自本公告发布之日起5个工作日。</w:t>
      </w:r>
      <w:r/>
    </w:p>
    <w:p>
      <w:pPr>
        <w:pStyle w:val="1066"/>
        <w:ind w:firstLine="643"/>
        <w:jc w:val="left"/>
        <w:spacing w:before="0" w:line="360" w:lineRule="auto"/>
        <w:rPr>
          <w:rFonts w:ascii="仿宋" w:hAnsi="仿宋" w:eastAsia="仿宋"/>
          <w:color w:val="auto"/>
          <w:sz w:val="32"/>
          <w:szCs w:val="32"/>
          <w:highlight w:val="none"/>
        </w:rPr>
      </w:pPr>
      <w:r/>
      <w:bookmarkStart w:id="26" w:name="_Toc35393795"/>
      <w:r/>
      <w:bookmarkStart w:id="27" w:name="_Toc35393626"/>
      <w:r>
        <w:rPr>
          <w:rFonts w:ascii="仿宋" w:hAnsi="仿宋" w:eastAsia="仿宋"/>
          <w:color w:val="auto"/>
          <w:sz w:val="32"/>
          <w:szCs w:val="32"/>
          <w:highlight w:val="none"/>
        </w:rPr>
        <w:t xml:space="preserve">六、其他补充事宜</w:t>
      </w:r>
      <w:bookmarkEnd w:id="26"/>
      <w:r/>
      <w:bookmarkEnd w:id="27"/>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1.本项目需要落实的政府采购政策：</w:t>
      </w:r>
      <w:r>
        <w:rPr>
          <w:rFonts w:hint="eastAsia" w:ascii="仿宋" w:hAnsi="仿宋" w:eastAsia="仿宋"/>
          <w:color w:val="auto"/>
          <w:sz w:val="32"/>
          <w:szCs w:val="32"/>
          <w:highlight w:val="none"/>
          <w:u w:val="single"/>
          <w:lang w:bidi="ar"/>
        </w:rPr>
        <w:t xml:space="preserve">/</w:t>
      </w:r>
      <w:r>
        <w:rPr>
          <w:rFonts w:ascii="仿宋" w:hAnsi="仿宋" w:eastAsia="仿宋"/>
          <w:color w:val="auto"/>
          <w:sz w:val="32"/>
          <w:szCs w:val="32"/>
          <w:highlight w:val="none"/>
          <w:lang w:bidi="ar"/>
        </w:rPr>
        <w:t xml:space="preserve">。</w:t>
      </w:r>
      <w:r>
        <w:rPr>
          <w:rFonts w:ascii="仿宋" w:hAnsi="仿宋" w:eastAsia="仿宋"/>
          <w:color w:val="auto"/>
          <w:sz w:val="32"/>
          <w:szCs w:val="32"/>
          <w:highlight w:val="none"/>
        </w:rPr>
        <w:t xml:space="preserve"> </w:t>
      </w:r>
      <w:r/>
    </w:p>
    <w:p>
      <w:pPr>
        <w:ind w:firstLine="640"/>
        <w:spacing w:line="360" w:lineRule="auto"/>
        <w:rPr>
          <w:rFonts w:hint="eastAsia" w:ascii="仿宋" w:hAnsi="仿宋" w:eastAsia="仿宋"/>
          <w:color w:val="auto"/>
          <w:sz w:val="32"/>
          <w:szCs w:val="32"/>
          <w:highlight w:val="none"/>
          <w:lang w:bidi="ar"/>
        </w:rPr>
      </w:pPr>
      <w:r>
        <w:rPr>
          <w:rFonts w:hint="eastAsia" w:ascii="仿宋" w:hAnsi="仿宋" w:eastAsia="仿宋"/>
          <w:color w:val="auto"/>
          <w:sz w:val="32"/>
          <w:szCs w:val="32"/>
          <w:highlight w:val="none"/>
        </w:rPr>
        <w:t xml:space="preserve">2</w:t>
      </w:r>
      <w:r>
        <w:rPr>
          <w:rFonts w:hint="eastAsia" w:ascii="仿宋" w:hAnsi="仿宋" w:eastAsia="仿宋"/>
          <w:color w:val="auto"/>
          <w:sz w:val="32"/>
          <w:szCs w:val="32"/>
          <w:highlight w:val="none"/>
          <w:lang w:bidi="ar"/>
        </w:rPr>
        <w:t xml:space="preserve">.根据省财政厅《关</w:t>
      </w:r>
      <w:r>
        <w:rPr>
          <w:rFonts w:hint="eastAsia" w:ascii="仿宋" w:hAnsi="仿宋" w:eastAsia="仿宋"/>
          <w:color w:val="auto"/>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640"/>
        <w:spacing w:line="360" w:lineRule="auto"/>
        <w:rPr>
          <w:rFonts w:hint="eastAsia" w:ascii="仿宋" w:hAnsi="仿宋" w:eastAsia="仿宋"/>
          <w:color w:val="auto"/>
          <w:sz w:val="32"/>
          <w:szCs w:val="32"/>
          <w:highlight w:val="none"/>
          <w:lang w:bidi="ar"/>
        </w:rPr>
      </w:pPr>
      <w:r>
        <w:rPr>
          <w:rFonts w:hint="eastAsia" w:ascii="仿宋" w:hAnsi="仿宋" w:eastAsia="仿宋"/>
          <w:color w:val="auto"/>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640"/>
        <w:spacing w:line="360" w:lineRule="auto"/>
        <w:rPr>
          <w:rFonts w:ascii="仿宋" w:hAnsi="仿宋" w:eastAsia="仿宋"/>
          <w:color w:val="auto"/>
          <w:sz w:val="32"/>
          <w:szCs w:val="32"/>
          <w:highlight w:val="none"/>
          <w:lang w:val="zh-TW" w:bidi="ar"/>
        </w:rPr>
      </w:pPr>
      <w:r>
        <w:rPr>
          <w:rFonts w:hint="eastAsia" w:ascii="仿宋" w:hAnsi="仿宋" w:eastAsia="仿宋"/>
          <w:color w:val="auto"/>
          <w:sz w:val="32"/>
          <w:szCs w:val="32"/>
          <w:highlight w:val="none"/>
          <w:lang w:bidi="ar"/>
        </w:rPr>
        <w:t xml:space="preserve">3</w:t>
      </w:r>
      <w:r>
        <w:rPr>
          <w:rFonts w:hint="eastAsia" w:ascii="仿宋" w:hAnsi="仿宋" w:eastAsia="仿宋"/>
          <w:color w:val="auto"/>
          <w:sz w:val="32"/>
          <w:szCs w:val="32"/>
          <w:highlight w:val="none"/>
          <w:lang w:val="zh-TW" w:bidi="ar"/>
        </w:rPr>
        <w:t xml:space="preserve">.关于常州市中小企业政府采购信用融资：</w:t>
      </w:r>
      <w:r/>
    </w:p>
    <w:p>
      <w:pPr>
        <w:ind w:firstLine="640"/>
        <w:spacing w:line="360" w:lineRule="auto"/>
        <w:rPr>
          <w:rFonts w:ascii="仿宋" w:hAnsi="仿宋" w:eastAsia="仿宋"/>
          <w:color w:val="auto"/>
          <w:sz w:val="32"/>
          <w:szCs w:val="32"/>
          <w:highlight w:val="none"/>
          <w:lang w:val="zh-TW" w:bidi="ar"/>
        </w:rPr>
      </w:pPr>
      <w:r>
        <w:rPr>
          <w:rFonts w:hint="eastAsia" w:ascii="仿宋" w:hAnsi="仿宋" w:eastAsia="仿宋"/>
          <w:color w:val="auto"/>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1066"/>
        <w:ind w:firstLine="643"/>
        <w:jc w:val="left"/>
        <w:spacing w:before="0" w:line="360" w:lineRule="auto"/>
        <w:rPr>
          <w:rFonts w:ascii="仿宋" w:hAnsi="仿宋" w:eastAsia="仿宋"/>
          <w:color w:val="auto"/>
          <w:sz w:val="32"/>
          <w:szCs w:val="32"/>
          <w:highlight w:val="none"/>
        </w:rPr>
      </w:pPr>
      <w:r/>
      <w:bookmarkStart w:id="28" w:name="_Toc28359085"/>
      <w:r/>
      <w:bookmarkStart w:id="29" w:name="_Toc35393796"/>
      <w:r/>
      <w:bookmarkStart w:id="30" w:name="_Toc35393627"/>
      <w:r/>
      <w:bookmarkStart w:id="31" w:name="_Toc28359008"/>
      <w:r>
        <w:rPr>
          <w:rFonts w:ascii="仿宋" w:hAnsi="仿宋" w:eastAsia="仿宋"/>
          <w:color w:val="auto"/>
          <w:sz w:val="32"/>
          <w:szCs w:val="32"/>
          <w:highlight w:val="none"/>
        </w:rPr>
        <w:t xml:space="preserve">七、对本次招标提出询问，请按以下方式联系。</w:t>
      </w:r>
      <w:bookmarkEnd w:id="28"/>
      <w:r/>
      <w:bookmarkEnd w:id="29"/>
      <w:r/>
      <w:bookmarkEnd w:id="30"/>
      <w:r/>
      <w:bookmarkEnd w:id="31"/>
      <w:r/>
      <w:r/>
    </w:p>
    <w:p>
      <w:pPr>
        <w:ind w:firstLine="643"/>
        <w:jc w:val="left"/>
        <w:spacing w:line="360" w:lineRule="auto"/>
        <w:widowControl/>
        <w:rPr>
          <w:rFonts w:ascii="仿宋" w:hAnsi="仿宋" w:eastAsia="仿宋"/>
          <w:b/>
          <w:color w:val="auto"/>
          <w:sz w:val="32"/>
          <w:szCs w:val="32"/>
          <w:highlight w:val="none"/>
        </w:rPr>
      </w:pPr>
      <w:r>
        <w:rPr>
          <w:rFonts w:ascii="仿宋" w:hAnsi="仿宋" w:eastAsia="仿宋"/>
          <w:b/>
          <w:color w:val="auto"/>
          <w:sz w:val="32"/>
          <w:szCs w:val="32"/>
          <w:highlight w:val="none"/>
        </w:rPr>
        <w:t xml:space="preserve">1.采购人信息</w:t>
      </w:r>
      <w:r/>
    </w:p>
    <w:p>
      <w:pPr>
        <w:ind w:firstLine="640"/>
        <w:jc w:val="left"/>
        <w:spacing w:line="360" w:lineRule="auto"/>
        <w:rPr>
          <w:rFonts w:hint="eastAsia" w:ascii="仿宋" w:hAnsi="仿宋" w:eastAsia="仿宋"/>
          <w:color w:val="auto"/>
          <w:sz w:val="32"/>
          <w:szCs w:val="32"/>
          <w:highlight w:val="none"/>
        </w:rPr>
      </w:pPr>
      <w:r/>
      <w:bookmarkStart w:id="32" w:name="_Toc28359009"/>
      <w:r/>
      <w:bookmarkStart w:id="33" w:name="_Toc28359086"/>
      <w:r>
        <w:rPr>
          <w:rFonts w:hint="eastAsia" w:ascii="仿宋" w:hAnsi="仿宋" w:eastAsia="仿宋"/>
          <w:color w:val="auto"/>
          <w:sz w:val="32"/>
          <w:szCs w:val="32"/>
          <w:highlight w:val="none"/>
        </w:rPr>
        <w:t xml:space="preserve">名    称：常州市第二人民医院</w:t>
      </w:r>
      <w:r/>
    </w:p>
    <w:p>
      <w:pPr>
        <w:ind w:firstLine="640"/>
        <w:jc w:val="left"/>
        <w:spacing w:line="360" w:lineRule="auto"/>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地    址：江苏省常州市武进区滆湖中路188号</w:t>
      </w:r>
      <w:r/>
    </w:p>
    <w:p>
      <w:pPr>
        <w:ind w:firstLine="640"/>
        <w:jc w:val="left"/>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联系方式：杨先生</w:t>
      </w:r>
      <w:r>
        <w:rPr>
          <w:rFonts w:hint="eastAsia" w:ascii="仿宋" w:hAnsi="仿宋" w:eastAsia="仿宋"/>
          <w:color w:val="auto"/>
          <w:sz w:val="32"/>
          <w:szCs w:val="32"/>
          <w:highlight w:val="none"/>
          <w:lang w:val="en-US" w:eastAsia="zh-CN"/>
        </w:rPr>
        <w:t xml:space="preserve"> </w:t>
      </w:r>
      <w:r>
        <w:rPr>
          <w:rFonts w:hint="eastAsia" w:ascii="仿宋" w:hAnsi="仿宋" w:eastAsia="仿宋"/>
          <w:color w:val="auto"/>
          <w:sz w:val="32"/>
          <w:szCs w:val="32"/>
          <w:highlight w:val="none"/>
        </w:rPr>
        <w:t xml:space="preserve">0519-81080985</w:t>
      </w:r>
      <w:r/>
    </w:p>
    <w:p>
      <w:pPr>
        <w:ind w:firstLine="643"/>
        <w:jc w:val="left"/>
        <w:spacing w:line="360" w:lineRule="auto"/>
        <w:rPr>
          <w:rFonts w:ascii="仿宋" w:hAnsi="仿宋" w:eastAsia="仿宋"/>
          <w:b/>
          <w:color w:val="auto"/>
          <w:sz w:val="32"/>
          <w:szCs w:val="32"/>
          <w:highlight w:val="none"/>
        </w:rPr>
      </w:pPr>
      <w:r>
        <w:rPr>
          <w:rFonts w:ascii="仿宋" w:hAnsi="仿宋" w:eastAsia="仿宋"/>
          <w:b/>
          <w:color w:val="auto"/>
          <w:sz w:val="32"/>
          <w:szCs w:val="32"/>
          <w:highlight w:val="none"/>
        </w:rPr>
        <w:t xml:space="preserve">2.采购代理机构信息</w:t>
      </w:r>
      <w:bookmarkEnd w:id="32"/>
      <w:r/>
      <w:bookmarkEnd w:id="33"/>
      <w:r/>
      <w:r/>
    </w:p>
    <w:p>
      <w:pPr>
        <w:ind w:firstLine="640"/>
        <w:spacing w:line="360" w:lineRule="auto"/>
        <w:rPr>
          <w:rFonts w:hint="eastAsia" w:ascii="仿宋" w:hAnsi="仿宋" w:eastAsia="仿宋"/>
          <w:color w:val="auto"/>
          <w:sz w:val="32"/>
          <w:szCs w:val="32"/>
          <w:highlight w:val="none"/>
        </w:rPr>
      </w:pPr>
      <w:r/>
      <w:bookmarkStart w:id="34" w:name="_Toc28359087"/>
      <w:r/>
      <w:bookmarkStart w:id="35" w:name="_Toc28359010"/>
      <w:r>
        <w:rPr>
          <w:rFonts w:hint="eastAsia" w:ascii="仿宋" w:hAnsi="仿宋" w:eastAsia="仿宋"/>
          <w:color w:val="auto"/>
          <w:sz w:val="32"/>
          <w:szCs w:val="32"/>
          <w:highlight w:val="none"/>
        </w:rPr>
        <w:t xml:space="preserve">名    称：常州市城投建设工程招标有限公司</w:t>
      </w:r>
      <w:r/>
    </w:p>
    <w:p>
      <w:pPr>
        <w:ind w:firstLine="640"/>
        <w:spacing w:line="360" w:lineRule="auto"/>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地    址：常州市新北区通江中路396号中创大厦4楼</w:t>
      </w:r>
      <w:r/>
    </w:p>
    <w:p>
      <w:pPr>
        <w:ind w:firstLine="640"/>
        <w:spacing w:line="360" w:lineRule="auto"/>
        <w:rPr>
          <w:rFonts w:hint="eastAsia" w:ascii="仿宋" w:hAnsi="仿宋" w:eastAsia="仿宋"/>
          <w:b/>
          <w:color w:val="auto"/>
          <w:sz w:val="32"/>
          <w:szCs w:val="32"/>
          <w:highlight w:val="none"/>
        </w:rPr>
      </w:pPr>
      <w:r>
        <w:rPr>
          <w:rFonts w:hint="eastAsia" w:ascii="仿宋" w:hAnsi="仿宋" w:eastAsia="仿宋"/>
          <w:color w:val="auto"/>
          <w:sz w:val="32"/>
          <w:szCs w:val="32"/>
          <w:highlight w:val="none"/>
        </w:rPr>
        <w:t xml:space="preserve">联系方式：0519-81580101</w:t>
      </w:r>
      <w:r>
        <w:rPr>
          <w:rFonts w:ascii="仿宋" w:hAnsi="仿宋" w:eastAsia="仿宋"/>
          <w:b/>
          <w:color w:val="auto"/>
          <w:sz w:val="32"/>
          <w:szCs w:val="32"/>
          <w:highlight w:val="none"/>
        </w:rPr>
        <w:t xml:space="preserve"> </w:t>
      </w:r>
      <w:r/>
    </w:p>
    <w:p>
      <w:pPr>
        <w:ind w:firstLine="643"/>
        <w:spacing w:line="360" w:lineRule="auto"/>
        <w:rPr>
          <w:rFonts w:hint="eastAsia" w:ascii="仿宋" w:hAnsi="仿宋" w:eastAsia="仿宋"/>
          <w:b/>
          <w:color w:val="auto"/>
          <w:sz w:val="32"/>
          <w:szCs w:val="32"/>
          <w:highlight w:val="none"/>
        </w:rPr>
      </w:pPr>
      <w:r>
        <w:rPr>
          <w:rFonts w:ascii="仿宋" w:hAnsi="仿宋" w:eastAsia="仿宋"/>
          <w:b/>
          <w:color w:val="auto"/>
          <w:sz w:val="32"/>
          <w:szCs w:val="32"/>
          <w:highlight w:val="none"/>
        </w:rPr>
        <w:t xml:space="preserve">3.项目联系方式</w:t>
      </w:r>
      <w:bookmarkEnd w:id="34"/>
      <w:r/>
      <w:bookmarkEnd w:id="35"/>
      <w:r/>
      <w:r/>
    </w:p>
    <w:p>
      <w:pPr>
        <w:ind w:firstLine="640"/>
        <w:spacing w:line="360" w:lineRule="auto"/>
        <w:rPr>
          <w:rFonts w:hint="eastAsia" w:ascii="仿宋" w:hAnsi="仿宋" w:eastAsia="仿宋"/>
          <w:color w:val="auto"/>
          <w:sz w:val="32"/>
          <w:szCs w:val="32"/>
          <w:highlight w:val="none"/>
          <w:lang w:eastAsia="zh-CN"/>
        </w:rPr>
      </w:pPr>
      <w:r>
        <w:rPr>
          <w:rFonts w:hint="eastAsia" w:ascii="仿宋" w:hAnsi="仿宋" w:eastAsia="仿宋"/>
          <w:color w:val="auto"/>
          <w:sz w:val="32"/>
          <w:szCs w:val="32"/>
          <w:highlight w:val="none"/>
        </w:rPr>
        <w:t xml:space="preserve">项目联系人：</w:t>
      </w:r>
      <w:r>
        <w:rPr>
          <w:rFonts w:hint="eastAsia" w:ascii="仿宋" w:hAnsi="仿宋" w:eastAsia="仿宋"/>
          <w:color w:val="auto"/>
          <w:sz w:val="32"/>
          <w:szCs w:val="32"/>
          <w:highlight w:val="none"/>
          <w:lang w:val="en-US" w:eastAsia="zh-CN"/>
        </w:rPr>
        <w:t xml:space="preserve">魏海玲</w:t>
      </w:r>
      <w:r/>
    </w:p>
    <w:p>
      <w:pPr>
        <w:ind w:firstLine="640"/>
        <w:spacing w:line="360" w:lineRule="auto"/>
        <w:rPr>
          <w:rFonts w:ascii="仿宋" w:hAnsi="仿宋" w:eastAsia="仿宋"/>
          <w:color w:val="auto"/>
          <w:sz w:val="24"/>
          <w:highlight w:val="none"/>
        </w:rPr>
      </w:pPr>
      <w:r>
        <w:rPr>
          <w:rFonts w:hint="eastAsia" w:ascii="仿宋" w:hAnsi="仿宋" w:eastAsia="仿宋"/>
          <w:color w:val="auto"/>
          <w:sz w:val="32"/>
          <w:szCs w:val="32"/>
          <w:highlight w:val="none"/>
        </w:rPr>
        <w:t xml:space="preserve">电      话：0519-81580152  81580191  81580192（转分机号603</w:t>
      </w:r>
      <w:r>
        <w:rPr>
          <w:rFonts w:hint="eastAsia" w:ascii="仿宋" w:hAnsi="仿宋" w:eastAsia="仿宋"/>
          <w:color w:val="auto"/>
          <w:sz w:val="32"/>
          <w:szCs w:val="32"/>
          <w:highlight w:val="none"/>
          <w:lang w:val="en-US" w:eastAsia="zh-CN"/>
        </w:rPr>
        <w:t xml:space="preserve">3</w:t>
      </w:r>
      <w:r>
        <w:rPr>
          <w:rFonts w:hint="eastAsia" w:ascii="仿宋" w:hAnsi="仿宋" w:eastAsia="仿宋"/>
          <w:color w:val="auto"/>
          <w:sz w:val="32"/>
          <w:szCs w:val="32"/>
          <w:highlight w:val="none"/>
        </w:rPr>
        <w:t xml:space="preserve">）</w:t>
      </w:r>
      <w:r/>
    </w:p>
    <w:p>
      <w:pPr>
        <w:jc w:val="center"/>
        <w:spacing w:line="360" w:lineRule="auto"/>
        <w:rPr>
          <w:rFonts w:ascii="宋体" w:hAnsi="宋体"/>
          <w:b/>
          <w:color w:val="auto"/>
          <w:sz w:val="32"/>
          <w:szCs w:val="32"/>
          <w:highlight w:val="none"/>
        </w:rPr>
        <w:outlineLvl w:val="0"/>
      </w:pPr>
      <w:r>
        <w:rPr>
          <w:rFonts w:ascii="宋体" w:hAnsi="宋体"/>
          <w:color w:val="auto"/>
          <w:sz w:val="24"/>
          <w:highlight w:val="none"/>
        </w:rPr>
        <w:br w:type="page" w:clear="all"/>
      </w:r>
      <w:bookmarkStart w:id="36" w:name="_Toc195842950"/>
      <w:r/>
      <w:bookmarkStart w:id="37" w:name="_Toc226965856"/>
      <w:r/>
      <w:bookmarkStart w:id="38" w:name="_Toc305158854"/>
      <w:r/>
      <w:bookmarkStart w:id="39" w:name="_Toc353873938"/>
      <w:r/>
      <w:bookmarkStart w:id="40" w:name="_Toc265228423"/>
      <w:r/>
      <w:bookmarkStart w:id="41" w:name="_Toc127151777"/>
      <w:r/>
      <w:bookmarkStart w:id="42" w:name="_Toc99301420"/>
      <w:r/>
      <w:bookmarkStart w:id="43" w:name="_Toc127161488"/>
      <w:r/>
      <w:bookmarkStart w:id="44" w:name="_Toc150774783"/>
      <w:r/>
      <w:bookmarkStart w:id="45" w:name="_Toc512937850"/>
      <w:r/>
      <w:bookmarkStart w:id="46" w:name="_Toc264969275"/>
      <w:r/>
      <w:bookmarkStart w:id="47" w:name="_Toc353825548"/>
      <w:r/>
      <w:bookmarkStart w:id="48" w:name="_Toc305158928"/>
      <w:r>
        <w:rPr>
          <w:rFonts w:ascii="宋体" w:hAnsi="宋体"/>
          <w:b/>
          <w:color w:val="auto"/>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066"/>
        <w:spacing w:before="0" w:line="360" w:lineRule="auto"/>
        <w:tabs>
          <w:tab w:val="center" w:pos="4592" w:leader="none"/>
          <w:tab w:val="left" w:pos="7860" w:leader="none"/>
        </w:tabs>
        <w:rPr>
          <w:rFonts w:ascii="宋体" w:hAnsi="宋体" w:eastAsia="宋体"/>
          <w:color w:val="auto"/>
          <w:sz w:val="28"/>
          <w:highlight w:val="none"/>
        </w:rPr>
      </w:pPr>
      <w:r/>
      <w:bookmarkStart w:id="49" w:name="_Toc164229360"/>
      <w:r/>
      <w:bookmarkStart w:id="50" w:name="_Toc226309763"/>
      <w:r/>
      <w:bookmarkStart w:id="51" w:name="_Toc127161433"/>
      <w:r/>
      <w:bookmarkStart w:id="52" w:name="_Toc164608788"/>
      <w:r/>
      <w:bookmarkStart w:id="53" w:name="_Toc149720812"/>
      <w:r/>
      <w:bookmarkStart w:id="54" w:name="_Toc151193617"/>
      <w:r/>
      <w:bookmarkStart w:id="55" w:name="_Toc150509270"/>
      <w:r/>
      <w:bookmarkStart w:id="56" w:name="_Toc142311021"/>
      <w:r/>
      <w:bookmarkStart w:id="57" w:name="_Toc164608633"/>
      <w:r/>
      <w:bookmarkStart w:id="58" w:name="_Toc127151720"/>
      <w:r/>
      <w:bookmarkStart w:id="59" w:name="_Toc226965709"/>
      <w:r/>
      <w:bookmarkStart w:id="60" w:name="_Toc195842884"/>
      <w:r/>
      <w:bookmarkStart w:id="61" w:name="_Toc151193689"/>
      <w:r/>
      <w:bookmarkStart w:id="62" w:name="_Toc151193833"/>
      <w:r/>
      <w:bookmarkStart w:id="63" w:name="_Toc164351613"/>
      <w:r/>
      <w:bookmarkStart w:id="64" w:name="_Toc150774619"/>
      <w:r/>
      <w:bookmarkStart w:id="65" w:name="_Toc150480757"/>
      <w:r/>
      <w:bookmarkStart w:id="66" w:name="_Toc151193761"/>
      <w:r/>
      <w:bookmarkStart w:id="67" w:name="_Toc226965792"/>
      <w:r/>
      <w:bookmarkStart w:id="68" w:name="_Toc520356144"/>
      <w:r/>
      <w:bookmarkStart w:id="69" w:name="_Toc164229214"/>
      <w:r/>
      <w:bookmarkStart w:id="70" w:name="_Toc151190146"/>
      <w:r/>
      <w:bookmarkStart w:id="71" w:name="_Toc127151519"/>
      <w:r/>
      <w:bookmarkStart w:id="72" w:name="_Toc150774724"/>
      <w:r/>
      <w:bookmarkStart w:id="73" w:name="_Toc226337215"/>
      <w:r/>
      <w:bookmarkStart w:id="74" w:name="_Toc151193907"/>
      <w:r>
        <w:rPr>
          <w:rFonts w:ascii="宋体" w:hAnsi="宋体" w:eastAsia="宋体"/>
          <w:color w:val="auto"/>
          <w:sz w:val="28"/>
          <w:highlight w:val="none"/>
        </w:rPr>
        <w:t xml:space="preserve">投标人须知资料表</w:t>
      </w:r>
      <w:r/>
    </w:p>
    <w:p>
      <w:pPr>
        <w:jc w:val="center"/>
        <w:rPr>
          <w:rFonts w:ascii="宋体" w:hAnsi="宋体"/>
          <w:b/>
          <w:color w:val="auto"/>
          <w:sz w:val="28"/>
          <w:szCs w:val="28"/>
          <w:highlight w:val="none"/>
        </w:rPr>
      </w:pPr>
      <w:r>
        <w:rPr>
          <w:rFonts w:ascii="宋体" w:hAnsi="宋体"/>
          <w:b/>
          <w:color w:val="auto"/>
          <w:sz w:val="28"/>
          <w:szCs w:val="28"/>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本表是对投标人须知的具体补充和修改，如有矛盾，均以本资料表为准。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标记“</w:t>
      </w: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”的选项意为适用于本项目，标记“□”的选项意为不适用于本项目。</w:t>
      </w:r>
      <w:r/>
    </w:p>
    <w:tbl>
      <w:tblPr>
        <w:tblStyle w:val="894"/>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color w:val="auto"/>
                <w:sz w:val="24"/>
                <w:highlight w:val="none"/>
              </w:rPr>
              <w:t xml:space="preserve">条款号</w:t>
            </w:r>
            <w:r/>
          </w:p>
        </w:tc>
        <w:tc>
          <w:tcPr>
            <w:tcW w:w="1701"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条目</w:t>
            </w:r>
            <w:r/>
          </w:p>
        </w:tc>
        <w:tc>
          <w:tcPr>
            <w:tcW w:w="7540"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内容</w:t>
            </w:r>
            <w:r/>
          </w:p>
        </w:tc>
      </w:tr>
      <w:tr>
        <w:trPr>
          <w:jc w:val="center"/>
          <w:trHeight w:val="20"/>
        </w:trPr>
        <w:tc>
          <w:tcPr>
            <w:tcW w:w="988" w:type="dxa"/>
            <w:vAlign w:val="center"/>
            <w:textDirection w:val="lrTb"/>
            <w:noWrap w:val="false"/>
          </w:tcPr>
          <w:p>
            <w:pPr>
              <w:pStyle w:val="1103"/>
              <w:jc w:val="center"/>
              <w:rPr>
                <w:rFonts w:hAnsi="宋体" w:cs="宋体"/>
                <w:color w:val="auto"/>
                <w:sz w:val="24"/>
                <w:szCs w:val="24"/>
                <w:highlight w:val="none"/>
              </w:rPr>
            </w:pPr>
            <w:r>
              <w:rPr>
                <w:rFonts w:hAnsi="宋体" w:cs="宋体"/>
                <w:color w:val="auto"/>
                <w:sz w:val="24"/>
                <w:szCs w:val="24"/>
                <w:highlight w:val="none"/>
              </w:rPr>
              <w:t xml:space="preserve">2.2</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项目属性</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项目属性：</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□服务</w:t>
            </w:r>
            <w:r/>
          </w:p>
          <w:p>
            <w:pPr>
              <w:jc w:val="left"/>
              <w:rPr>
                <w:rFonts w:hint="eastAsia" w:ascii="宋体" w:hAnsi="宋体" w:cs="宋体"/>
                <w:color w:val="auto"/>
                <w:sz w:val="24"/>
                <w:highlight w:val="none"/>
                <w:u w:val="single"/>
              </w:rPr>
            </w:pPr>
            <w:r>
              <w:rPr>
                <w:rFonts w:hint="eastAsia" w:ascii="宋体" w:hAnsi="宋体" w:cs="宋体"/>
                <w:color w:val="auto"/>
                <w:sz w:val="24"/>
                <w:highlight w:val="none"/>
              </w:rPr>
              <w:t xml:space="preserve">■货物</w:t>
            </w:r>
            <w:r/>
          </w:p>
        </w:tc>
      </w:tr>
      <w:tr>
        <w:trPr>
          <w:jc w:val="center"/>
          <w:trHeight w:val="20"/>
        </w:trPr>
        <w:tc>
          <w:tcPr>
            <w:tcW w:w="988" w:type="dxa"/>
            <w:vAlign w:val="center"/>
            <w:textDirection w:val="lrTb"/>
            <w:noWrap w:val="false"/>
          </w:tcPr>
          <w:p>
            <w:pPr>
              <w:pStyle w:val="1103"/>
              <w:jc w:val="center"/>
              <w:rPr>
                <w:rFonts w:hAnsi="宋体" w:cs="宋体"/>
                <w:color w:val="auto"/>
                <w:sz w:val="24"/>
                <w:szCs w:val="24"/>
                <w:highlight w:val="none"/>
              </w:rPr>
            </w:pPr>
            <w:r>
              <w:rPr>
                <w:rFonts w:hAnsi="宋体" w:cs="宋体"/>
                <w:color w:val="auto"/>
                <w:sz w:val="24"/>
                <w:szCs w:val="24"/>
                <w:highlight w:val="none"/>
              </w:rPr>
              <w:t xml:space="preserve">2.3</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科研仪器设备</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是否属于科研仪器设备采购项目：</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□是</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■否</w:t>
            </w:r>
            <w:r/>
          </w:p>
        </w:tc>
      </w:tr>
      <w:tr>
        <w:trPr>
          <w:jc w:val="center"/>
          <w:trHeight w:val="20"/>
        </w:trPr>
        <w:tc>
          <w:tcPr>
            <w:tcW w:w="988" w:type="dxa"/>
            <w:vAlign w:val="center"/>
            <w:textDirection w:val="lrTb"/>
            <w:noWrap w:val="false"/>
          </w:tcPr>
          <w:p>
            <w:pPr>
              <w:pStyle w:val="1103"/>
              <w:jc w:val="center"/>
              <w:rPr>
                <w:rFonts w:hAnsi="宋体" w:cs="宋体"/>
                <w:color w:val="auto"/>
                <w:sz w:val="24"/>
                <w:szCs w:val="24"/>
                <w:highlight w:val="none"/>
              </w:rPr>
            </w:pPr>
            <w:r>
              <w:rPr>
                <w:rFonts w:hAnsi="宋体" w:cs="宋体"/>
                <w:color w:val="auto"/>
                <w:sz w:val="24"/>
                <w:szCs w:val="24"/>
                <w:highlight w:val="none"/>
              </w:rPr>
              <w:t xml:space="preserve">2.4</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核心产品</w:t>
            </w:r>
            <w:r/>
          </w:p>
        </w:tc>
        <w:tc>
          <w:tcPr>
            <w:tcW w:w="7540" w:type="dxa"/>
            <w:vAlign w:val="center"/>
            <w:textDirection w:val="lrTb"/>
            <w:noWrap w:val="false"/>
          </w:tcPr>
          <w:p>
            <w:pPr>
              <w:pStyle w:val="1103"/>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关于核心产品</w:t>
            </w:r>
            <w:r>
              <w:rPr>
                <w:rFonts w:hint="eastAsia" w:ascii="Times New Roman" w:hAnsi="Times New Roman"/>
                <w:color w:val="auto"/>
                <w:sz w:val="24"/>
                <w:szCs w:val="24"/>
                <w:highlight w:val="none"/>
                <w:lang w:eastAsia="zh-CN"/>
              </w:rPr>
              <w:t xml:space="preserve">，</w:t>
            </w:r>
            <w:r>
              <w:rPr>
                <w:rFonts w:ascii="Times New Roman" w:hAnsi="Times New Roman"/>
                <w:color w:val="auto"/>
                <w:sz w:val="24"/>
                <w:szCs w:val="24"/>
                <w:highlight w:val="none"/>
              </w:rPr>
              <w:t xml:space="preserve">本项目</w:t>
            </w:r>
            <w:r>
              <w:rPr>
                <w:rFonts w:hint="eastAsia" w:ascii="Times New Roman" w:hAnsi="Times New Roman"/>
                <w:color w:val="auto"/>
                <w:sz w:val="24"/>
                <w:szCs w:val="24"/>
                <w:highlight w:val="none"/>
                <w:lang w:eastAsia="zh-CN"/>
              </w:rPr>
              <w:t xml:space="preserve">：</w:t>
            </w:r>
            <w:r>
              <w:rPr>
                <w:rFonts w:ascii="Wingdings 2" w:hAnsi="Wingdings 2" w:eastAsia="Wingdings 2" w:cs="Wingdings 2"/>
                <w:color w:val="auto"/>
                <w:sz w:val="24"/>
                <w:szCs w:val="24"/>
                <w:highlight w:val="none"/>
              </w:rPr>
              <w:t xml:space="preserve">R</w:t>
            </w:r>
            <w:r>
              <w:rPr>
                <w:rFonts w:ascii="Times New Roman" w:hAnsi="Times New Roman"/>
                <w:color w:val="auto"/>
                <w:sz w:val="24"/>
                <w:szCs w:val="24"/>
                <w:highlight w:val="none"/>
              </w:rPr>
              <w:t xml:space="preserve">适用</w:t>
            </w:r>
            <w:r>
              <w:rPr>
                <w:color w:val="auto"/>
                <w:sz w:val="24"/>
                <w:highlight w:val="none"/>
              </w:rPr>
              <w:fldChar w:fldCharType="begin"/>
            </w:r>
            <w:r>
              <w:rPr>
                <w:color w:val="auto"/>
                <w:sz w:val="24"/>
                <w:highlight w:val="none"/>
              </w:rPr>
              <w:instrText xml:space="preserve"> eq \o \ac(□)</w:instrText>
            </w:r>
            <w:r>
              <w:rPr>
                <w:color w:val="auto"/>
                <w:sz w:val="24"/>
                <w:highlight w:val="none"/>
              </w:rPr>
              <w:fldChar w:fldCharType="end"/>
            </w:r>
            <w:r>
              <w:rPr>
                <w:rFonts w:ascii="Times New Roman" w:hAnsi="Times New Roman"/>
                <w:color w:val="auto"/>
                <w:sz w:val="24"/>
                <w:szCs w:val="24"/>
                <w:highlight w:val="none"/>
              </w:rPr>
              <w:t xml:space="preserve">不适用。</w:t>
            </w:r>
            <w:r/>
          </w:p>
          <w:p>
            <w:pPr>
              <w:pStyle w:val="1103"/>
              <w:spacing w:line="360" w:lineRule="exact"/>
              <w:rPr>
                <w:rFonts w:ascii="Times New Roman" w:hAnsi="Times New Roman"/>
                <w:color w:val="auto"/>
                <w:sz w:val="24"/>
                <w:szCs w:val="24"/>
                <w:highlight w:val="none"/>
              </w:rPr>
            </w:pPr>
            <w:r>
              <w:rPr>
                <w:rFonts w:ascii="Wingdings 2" w:hAnsi="Wingdings 2" w:eastAsia="Wingdings 2" w:cs="Wingdings 2"/>
                <w:color w:val="auto"/>
                <w:sz w:val="24"/>
                <w:szCs w:val="24"/>
                <w:highlight w:val="none"/>
              </w:rPr>
              <w:t xml:space="preserve">£</w:t>
            </w:r>
            <w:r>
              <w:rPr>
                <w:rFonts w:ascii="Times New Roman" w:hAnsi="Times New Roman"/>
                <w:color w:val="auto"/>
                <w:sz w:val="24"/>
                <w:szCs w:val="24"/>
                <w:highlight w:val="none"/>
              </w:rPr>
              <w:t xml:space="preserve">本项目为单一产品采购项目。</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w:t>
            </w:r>
            <w:r>
              <w:rPr>
                <w:color w:val="auto"/>
                <w:sz w:val="24"/>
                <w:highlight w:val="none"/>
              </w:rPr>
              <w:t xml:space="preserve">本项目为非单一产品采购项目，核心产品为：</w:t>
            </w:r>
            <w:r>
              <w:rPr>
                <w:color w:val="auto"/>
                <w:sz w:val="24"/>
                <w:highlight w:val="none"/>
                <w:u w:val="single"/>
              </w:rPr>
              <w:t xml:space="preserve"> </w:t>
            </w:r>
            <w:r>
              <w:rPr>
                <w:rFonts w:hint="eastAsia"/>
                <w:color w:val="auto"/>
                <w:sz w:val="24"/>
                <w:highlight w:val="none"/>
                <w:u w:val="single"/>
                <w:lang w:val="en-US" w:eastAsia="zh-CN"/>
              </w:rPr>
              <w:t xml:space="preserve">准分子激光角膜屈光治疗机、飞秒激光设备 。</w:t>
            </w:r>
            <w:r/>
          </w:p>
        </w:tc>
      </w:tr>
      <w:tr>
        <w:trPr>
          <w:jc w:val="center"/>
          <w:trHeight w:val="20"/>
        </w:trPr>
        <w:tc>
          <w:tcPr>
            <w:tcW w:w="988" w:type="dxa"/>
            <w:vAlign w:val="center"/>
            <w:vMerge w:val="restart"/>
            <w:textDirection w:val="lrTb"/>
            <w:noWrap w:val="false"/>
          </w:tcPr>
          <w:p>
            <w:pPr>
              <w:pStyle w:val="1103"/>
              <w:jc w:val="center"/>
              <w:rPr>
                <w:rFonts w:hAnsi="宋体" w:cs="宋体"/>
                <w:color w:val="auto"/>
                <w:sz w:val="24"/>
                <w:szCs w:val="24"/>
                <w:highlight w:val="none"/>
              </w:rPr>
            </w:pPr>
            <w:r>
              <w:rPr>
                <w:rFonts w:hAnsi="宋体" w:cs="宋体"/>
                <w:color w:val="auto"/>
                <w:sz w:val="24"/>
                <w:szCs w:val="24"/>
                <w:highlight w:val="none"/>
              </w:rPr>
              <w:t xml:space="preserve">3.1</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现场考察</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■不组织</w:t>
            </w:r>
            <w:r/>
          </w:p>
          <w:p>
            <w:pPr>
              <w:jc w:val="left"/>
              <w:rPr>
                <w:rFonts w:hint="eastAsia" w:ascii="宋体" w:hAnsi="宋体" w:cs="宋体"/>
                <w:bCs/>
                <w:color w:val="auto"/>
                <w:sz w:val="24"/>
                <w:highlight w:val="none"/>
              </w:rPr>
            </w:pPr>
            <w:r>
              <w:rPr>
                <w:rFonts w:hint="eastAsia" w:ascii="宋体" w:hAnsi="宋体" w:cs="宋体"/>
                <w:color w:val="auto"/>
                <w:sz w:val="24"/>
                <w:highlight w:val="none"/>
              </w:rPr>
              <w:t xml:space="preserve">□组织，考察时间：</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点</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分</w:t>
            </w:r>
            <w:r/>
          </w:p>
          <w:p>
            <w:pPr>
              <w:pStyle w:val="1103"/>
              <w:rPr>
                <w:rFonts w:hAnsi="宋体" w:cs="宋体"/>
                <w:color w:val="auto"/>
                <w:sz w:val="24"/>
                <w:szCs w:val="24"/>
                <w:highlight w:val="none"/>
              </w:rPr>
            </w:pPr>
            <w:r>
              <w:rPr>
                <w:rFonts w:hAnsi="宋体" w:cs="宋体"/>
                <w:color w:val="auto"/>
                <w:sz w:val="24"/>
                <w:szCs w:val="24"/>
                <w:highlight w:val="none"/>
              </w:rPr>
              <w:t xml:space="preserve">考察地点：</w:t>
            </w:r>
            <w:r>
              <w:rPr>
                <w:rFonts w:hAnsi="宋体" w:cs="宋体"/>
                <w:color w:val="auto"/>
                <w:sz w:val="24"/>
                <w:highlight w:val="none"/>
                <w:u w:val="single"/>
              </w:rPr>
              <w:t xml:space="preserve">/</w:t>
            </w:r>
            <w:r>
              <w:rPr>
                <w:rFonts w:hAnsi="宋体" w:cs="宋体"/>
                <w:color w:val="auto"/>
                <w:sz w:val="24"/>
                <w:szCs w:val="24"/>
                <w:highlight w:val="none"/>
              </w:rPr>
              <w:t xml:space="preserve">。</w:t>
            </w:r>
            <w:r/>
          </w:p>
        </w:tc>
      </w:tr>
      <w:tr>
        <w:trPr>
          <w:jc w:val="center"/>
          <w:trHeight w:val="20"/>
        </w:trPr>
        <w:tc>
          <w:tcPr>
            <w:tcW w:w="988" w:type="dxa"/>
            <w:vAlign w:val="center"/>
            <w:vMerge w:val="continue"/>
            <w:textDirection w:val="lrTb"/>
            <w:noWrap w:val="false"/>
          </w:tcPr>
          <w:p>
            <w:pPr>
              <w:pStyle w:val="1103"/>
              <w:jc w:val="center"/>
              <w:rPr>
                <w:rFonts w:hAnsi="宋体" w:cs="宋体"/>
                <w:color w:val="auto"/>
                <w:sz w:val="24"/>
                <w:szCs w:val="24"/>
                <w:highlight w:val="none"/>
              </w:rPr>
            </w:pPr>
            <w:r>
              <w:rPr>
                <w:rFonts w:hAnsi="宋体" w:cs="宋体"/>
                <w:color w:val="auto"/>
                <w:sz w:val="24"/>
                <w:szCs w:val="24"/>
                <w:highlight w:val="none"/>
              </w:rPr>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开标前答疑会</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■不召开</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□召开，召开时间：</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点</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分</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召开地点：</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w:t>
            </w:r>
            <w:r/>
          </w:p>
        </w:tc>
      </w:tr>
      <w:tr>
        <w:trPr>
          <w:jc w:val="center"/>
          <w:trHeight w:val="20"/>
        </w:trPr>
        <w:tc>
          <w:tcPr>
            <w:tcW w:w="988" w:type="dxa"/>
            <w:vAlign w:val="center"/>
            <w:textDirection w:val="lrTb"/>
            <w:noWrap w:val="false"/>
          </w:tcPr>
          <w:p>
            <w:pPr>
              <w:pStyle w:val="1103"/>
              <w:jc w:val="center"/>
              <w:rPr>
                <w:rFonts w:hAnsi="宋体" w:cs="宋体"/>
                <w:color w:val="auto"/>
                <w:sz w:val="24"/>
                <w:szCs w:val="24"/>
                <w:highlight w:val="none"/>
              </w:rPr>
            </w:pPr>
            <w:r>
              <w:rPr>
                <w:rFonts w:hAnsi="宋体" w:cs="宋体"/>
                <w:color w:val="auto"/>
                <w:sz w:val="24"/>
                <w:szCs w:val="24"/>
                <w:highlight w:val="none"/>
              </w:rPr>
              <w:t xml:space="preserve">4.1</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样品</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投标样品递交：</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■不需要</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□需要</w:t>
            </w:r>
            <w:r/>
          </w:p>
        </w:tc>
      </w:tr>
      <w:tr>
        <w:trPr>
          <w:jc w:val="center"/>
          <w:trHeight w:val="517"/>
        </w:trPr>
        <w:tc>
          <w:tcPr>
            <w:tcW w:w="988" w:type="dxa"/>
            <w:vAlign w:val="center"/>
            <w:textDirection w:val="lrTb"/>
            <w:noWrap w:val="false"/>
          </w:tcPr>
          <w:p>
            <w:pPr>
              <w:pStyle w:val="1103"/>
              <w:jc w:val="center"/>
              <w:rPr>
                <w:rFonts w:hAnsi="宋体" w:cs="宋体"/>
                <w:color w:val="auto"/>
                <w:sz w:val="24"/>
                <w:szCs w:val="24"/>
                <w:highlight w:val="none"/>
              </w:rPr>
            </w:pPr>
            <w:r>
              <w:rPr>
                <w:rFonts w:hAnsi="宋体" w:cs="宋体"/>
                <w:color w:val="auto"/>
                <w:sz w:val="24"/>
                <w:szCs w:val="24"/>
                <w:highlight w:val="none"/>
              </w:rPr>
              <w:t xml:space="preserve">5.2.5</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标的所属行业</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本项目采购标的对应的中小企业划分标准所属行业：</w:t>
            </w:r>
            <w:r>
              <w:rPr>
                <w:rFonts w:hint="eastAsia" w:ascii="宋体" w:hAnsi="宋体" w:cs="宋体"/>
                <w:b/>
                <w:bCs/>
                <w:color w:val="auto"/>
                <w:sz w:val="24"/>
                <w:highlight w:val="none"/>
              </w:rPr>
              <w:t xml:space="preserve">工业</w:t>
            </w:r>
            <w:r>
              <w:rPr>
                <w:rFonts w:hint="eastAsia" w:ascii="宋体" w:hAnsi="宋体" w:cs="宋体"/>
                <w:color w:val="auto"/>
                <w:sz w:val="24"/>
                <w:highlight w:val="none"/>
              </w:rPr>
              <w:t xml:space="preserve">。</w:t>
            </w:r>
            <w:r/>
          </w:p>
        </w:tc>
      </w:tr>
      <w:tr>
        <w:trPr>
          <w:jc w:val="center"/>
          <w:trHeight w:val="517"/>
        </w:trPr>
        <w:tc>
          <w:tcPr>
            <w:tcW w:w="988" w:type="dxa"/>
            <w:vAlign w:val="center"/>
            <w:textDirection w:val="lrTb"/>
            <w:noWrap w:val="false"/>
          </w:tcPr>
          <w:p>
            <w:pPr>
              <w:pStyle w:val="1103"/>
              <w:jc w:val="center"/>
              <w:rPr>
                <w:rFonts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5.9</w:t>
            </w:r>
            <w:r/>
          </w:p>
        </w:tc>
        <w:tc>
          <w:tcPr>
            <w:tcW w:w="1701" w:type="dxa"/>
            <w:vAlign w:val="center"/>
            <w:textDirection w:val="lrTb"/>
            <w:noWrap w:val="false"/>
          </w:tcPr>
          <w:p>
            <w:pPr>
              <w:jc w:val="center"/>
              <w:spacing w:line="360" w:lineRule="exact"/>
              <w:rPr>
                <w:rFonts w:hint="eastAsia" w:ascii="宋体" w:hAnsi="宋体" w:cs="宋体"/>
                <w:color w:val="auto"/>
                <w:sz w:val="24"/>
                <w:szCs w:val="24"/>
                <w:highlight w:val="none"/>
                <w:lang w:val="en-US" w:eastAsia="zh-CN" w:bidi="ar-SA"/>
              </w:rPr>
            </w:pPr>
            <w:r>
              <w:rPr>
                <w:rFonts w:hint="eastAsia" w:ascii="Times New Roman" w:hAnsi="Times New Roman" w:eastAsia="宋体" w:cs="Times New Roman"/>
                <w:color w:val="auto"/>
                <w:sz w:val="24"/>
                <w:highlight w:val="none"/>
              </w:rPr>
              <w:t xml:space="preserve">本国产品政策支持</w:t>
            </w:r>
            <w:r/>
          </w:p>
        </w:tc>
        <w:tc>
          <w:tcPr>
            <w:tcW w:w="7540" w:type="dxa"/>
            <w:vAlign w:val="center"/>
            <w:textDirection w:val="lrTb"/>
            <w:noWrap w:val="false"/>
          </w:tcPr>
          <w:p>
            <w:pPr>
              <w:jc w:val="left"/>
              <w:keepLines w:val="0"/>
              <w:keepNext w:val="0"/>
              <w:pageBreakBefore w:val="0"/>
              <w:spacing w:after="0" w:line="360" w:lineRule="exact"/>
              <w:rPr>
                <w:rFonts w:hint="eastAsia"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rPr>
              <w:t xml:space="preserve">关于</w:t>
            </w:r>
            <w:r>
              <w:rPr>
                <w:rFonts w:hint="eastAsia" w:ascii="Times New Roman" w:hAnsi="Times New Roman" w:eastAsia="宋体" w:cs="Times New Roman"/>
                <w:color w:val="auto"/>
                <w:sz w:val="24"/>
                <w:highlight w:val="none"/>
              </w:rPr>
              <w:t xml:space="preserve">对采购本国产品给予政策支持</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lang w:val="en-US" w:eastAsia="zh-CN"/>
              </w:rPr>
              <w:t xml:space="preserve">本项目</w:t>
            </w:r>
            <w:r>
              <w:rPr>
                <w:rFonts w:hint="eastAsia" w:ascii="Times New Roman" w:hAnsi="Times New Roman" w:eastAsia="宋体" w:cs="Times New Roman"/>
                <w:color w:val="auto"/>
                <w:sz w:val="24"/>
                <w:highlight w:val="none"/>
                <w:lang w:eastAsia="zh-CN"/>
              </w:rPr>
              <w:t xml:space="preserve">：</w:t>
            </w:r>
            <w:r>
              <w:rPr>
                <w:rFonts w:ascii="Wingdings 2" w:hAnsi="Wingdings 2" w:eastAsia="Wingdings 2" w:cs="Wingdings 2"/>
                <w:color w:val="auto"/>
                <w:sz w:val="24"/>
                <w:highlight w:val="none"/>
              </w:rPr>
              <w:t xml:space="preserve">R</w:t>
            </w:r>
            <w:r>
              <w:rPr>
                <w:rFonts w:hint="eastAsia" w:ascii="Times New Roman" w:hAnsi="Times New Roman" w:eastAsia="宋体" w:cs="Times New Roman"/>
                <w:color w:val="auto"/>
                <w:sz w:val="24"/>
                <w:highlight w:val="none"/>
                <w:lang w:val="en-US" w:eastAsia="zh-CN"/>
              </w:rPr>
              <w:t xml:space="preserve">适用</w:t>
            </w:r>
            <w:r>
              <w:rPr>
                <w:rFonts w:hint="eastAsia" w:ascii="Times New Roman" w:hAnsi="Times New Roman" w:eastAsia="宋体" w:cs="Times New Roman"/>
                <w:color w:val="auto"/>
                <w:sz w:val="24"/>
                <w:highlight w:val="none"/>
              </w:rPr>
              <w:t xml:space="preserve"> </w:t>
            </w:r>
            <w:r>
              <w:rPr>
                <w:rFonts w:hint="eastAsia" w:ascii="Times New Roman" w:hAnsi="Times New Roman" w:eastAsia="宋体" w:cs="Times New Roman"/>
                <w:color w:val="auto"/>
                <w:sz w:val="24"/>
                <w:highlight w:val="none"/>
              </w:rPr>
              <w:fldChar w:fldCharType="begin"/>
            </w:r>
            <w:r>
              <w:rPr>
                <w:rFonts w:hint="eastAsia" w:ascii="Times New Roman" w:hAnsi="Times New Roman" w:eastAsia="宋体" w:cs="Times New Roman"/>
                <w:color w:val="auto"/>
                <w:sz w:val="24"/>
                <w:highlight w:val="none"/>
              </w:rPr>
              <w:instrText xml:space="preserve"> eq \o \ac(□)</w:instrText>
            </w:r>
            <w:r>
              <w:rPr>
                <w:rFonts w:hint="eastAsia" w:ascii="Times New Roman" w:hAnsi="Times New Roman" w:eastAsia="宋体" w:cs="Times New Roman"/>
                <w:color w:val="auto"/>
                <w:sz w:val="24"/>
                <w:highlight w:val="none"/>
              </w:rPr>
              <w:fldChar w:fldCharType="end"/>
            </w:r>
            <w:r>
              <w:rPr>
                <w:rFonts w:hint="eastAsia" w:ascii="Times New Roman" w:hAnsi="Times New Roman" w:eastAsia="宋体" w:cs="Times New Roman"/>
                <w:color w:val="auto"/>
                <w:sz w:val="24"/>
                <w:highlight w:val="none"/>
                <w:lang w:val="en-US" w:eastAsia="zh-CN"/>
              </w:rPr>
              <w:t xml:space="preserve">不适用</w:t>
            </w:r>
            <w:r>
              <w:rPr>
                <w:rFonts w:hint="eastAsia" w:ascii="Times New Roman" w:hAnsi="Times New Roman" w:eastAsia="宋体" w:cs="Times New Roman"/>
                <w:color w:val="auto"/>
                <w:sz w:val="24"/>
                <w:highlight w:val="none"/>
                <w:lang w:eastAsia="zh-CN"/>
              </w:rPr>
              <w:t xml:space="preserve">。</w:t>
            </w:r>
            <w:r/>
          </w:p>
          <w:p>
            <w:pPr>
              <w:pStyle w:val="1066"/>
              <w:ind w:left="0" w:right="0" w:firstLine="0"/>
              <w:jc w:val="both"/>
              <w:keepLines w:val="0"/>
              <w:keepNext w:val="0"/>
              <w:pageBreakBefore w:val="0"/>
              <w:spacing w:before="0" w:beforeAutospacing="0" w:afterAutospacing="0" w:line="360" w:lineRule="exact"/>
              <w:shd w:val="clear" w:color="auto" w:fill="ffffff"/>
              <w:widowControl/>
              <w:rPr>
                <w:rFonts w:hint="eastAsia" w:ascii="宋体" w:hAnsi="宋体" w:eastAsia="黑体" w:cs="宋体"/>
                <w:b/>
                <w:color w:val="auto"/>
                <w:sz w:val="24"/>
                <w:szCs w:val="2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val="0"/>
                <w:color w:val="auto"/>
                <w:sz w:val="24"/>
                <w:szCs w:val="24"/>
                <w:highlight w:val="none"/>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41"/>
        </w:trPr>
        <w:tc>
          <w:tcPr>
            <w:tcW w:w="988" w:type="dxa"/>
            <w:vAlign w:val="center"/>
            <w:textDirection w:val="lrTb"/>
            <w:noWrap w:val="false"/>
          </w:tcPr>
          <w:p>
            <w:pPr>
              <w:pStyle w:val="1103"/>
              <w:jc w:val="center"/>
              <w:rPr>
                <w:rFonts w:hAnsi="宋体" w:cs="宋体"/>
                <w:color w:val="auto"/>
                <w:sz w:val="24"/>
                <w:szCs w:val="24"/>
                <w:highlight w:val="none"/>
              </w:rPr>
            </w:pPr>
            <w:r>
              <w:rPr>
                <w:rFonts w:hAnsi="宋体" w:cs="宋体"/>
                <w:color w:val="auto"/>
                <w:sz w:val="24"/>
                <w:szCs w:val="24"/>
                <w:highlight w:val="none"/>
              </w:rPr>
              <w:br w:type="page" w:clear="all"/>
            </w:r>
            <w:r>
              <w:rPr>
                <w:rFonts w:hAnsi="宋体" w:cs="宋体"/>
                <w:color w:val="auto"/>
                <w:sz w:val="24"/>
                <w:szCs w:val="24"/>
                <w:highlight w:val="none"/>
              </w:rPr>
              <w:t xml:space="preserve">11.2</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投标报价</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投标报价的特殊规定：</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■无</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□有，具体情形：_____。</w:t>
            </w:r>
            <w:r/>
          </w:p>
        </w:tc>
      </w:tr>
      <w:tr>
        <w:trPr>
          <w:jc w:val="center"/>
          <w:trHeight w:val="20"/>
        </w:trPr>
        <w:tc>
          <w:tcPr>
            <w:tcW w:w="988" w:type="dxa"/>
            <w:vAlign w:val="center"/>
            <w:textDirection w:val="lrTb"/>
            <w:noWrap w:val="false"/>
          </w:tcPr>
          <w:p>
            <w:pPr>
              <w:pStyle w:val="1103"/>
              <w:jc w:val="center"/>
              <w:rPr>
                <w:rFonts w:hAnsi="宋体" w:cs="宋体"/>
                <w:color w:val="auto"/>
                <w:sz w:val="24"/>
                <w:szCs w:val="24"/>
                <w:highlight w:val="none"/>
              </w:rPr>
            </w:pPr>
            <w:r>
              <w:rPr>
                <w:rFonts w:hAnsi="宋体" w:cs="宋体"/>
                <w:color w:val="auto"/>
                <w:sz w:val="24"/>
                <w:szCs w:val="24"/>
                <w:highlight w:val="none"/>
              </w:rPr>
              <w:t xml:space="preserve">12</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投标保证金</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免收</w:t>
            </w:r>
            <w:r/>
          </w:p>
        </w:tc>
      </w:tr>
      <w:tr>
        <w:trPr>
          <w:jc w:val="center"/>
          <w:trHeight w:val="20"/>
        </w:trPr>
        <w:tc>
          <w:tcPr>
            <w:tcW w:w="988" w:type="dxa"/>
            <w:vAlign w:val="center"/>
            <w:textDirection w:val="lrTb"/>
            <w:noWrap w:val="false"/>
          </w:tcPr>
          <w:p>
            <w:pPr>
              <w:pStyle w:val="1103"/>
              <w:jc w:val="center"/>
              <w:rPr>
                <w:rFonts w:hAnsi="宋体" w:cs="宋体"/>
                <w:color w:val="auto"/>
                <w:sz w:val="24"/>
                <w:szCs w:val="24"/>
                <w:highlight w:val="none"/>
              </w:rPr>
            </w:pPr>
            <w:r>
              <w:rPr>
                <w:rFonts w:hAnsi="宋体" w:cs="宋体"/>
                <w:color w:val="auto"/>
                <w:sz w:val="24"/>
                <w:szCs w:val="24"/>
                <w:highlight w:val="none"/>
              </w:rPr>
              <w:t xml:space="preserve">13.1</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投标有效期</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自提交投标文件的截止之日起算60日历天。</w:t>
            </w:r>
            <w:r/>
          </w:p>
        </w:tc>
      </w:tr>
      <w:tr>
        <w:trPr>
          <w:jc w:val="center"/>
          <w:trHeight w:val="20"/>
        </w:trPr>
        <w:tc>
          <w:tcPr>
            <w:tcW w:w="988" w:type="dxa"/>
            <w:vAlign w:val="center"/>
            <w:textDirection w:val="lrTb"/>
            <w:noWrap w:val="false"/>
          </w:tcPr>
          <w:p>
            <w:pPr>
              <w:pStyle w:val="1103"/>
              <w:jc w:val="center"/>
              <w:rPr>
                <w:rFonts w:hAnsi="宋体" w:cs="宋体"/>
                <w:color w:val="auto"/>
                <w:sz w:val="24"/>
                <w:szCs w:val="24"/>
                <w:highlight w:val="none"/>
              </w:rPr>
            </w:pPr>
            <w:r>
              <w:rPr>
                <w:rFonts w:hAnsi="宋体" w:cs="宋体"/>
                <w:color w:val="auto"/>
                <w:sz w:val="24"/>
                <w:szCs w:val="24"/>
                <w:highlight w:val="none"/>
              </w:rPr>
              <w:t xml:space="preserve">25.5</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分包</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本项目的非主体、非关键性工作是否允许分包： </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■不允许</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□允许，具体要求：</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（1）可以分包履行的具体内容：</w:t>
            </w:r>
            <w:r>
              <w:rPr>
                <w:rFonts w:hint="eastAsia" w:ascii="宋体" w:hAnsi="宋体" w:cs="宋体"/>
                <w:color w:val="auto"/>
                <w:sz w:val="24"/>
                <w:highlight w:val="none"/>
                <w:u w:val="single"/>
                <w:lang w:bidi="ar"/>
              </w:rPr>
              <w:t xml:space="preserve">/</w:t>
            </w:r>
            <w:r>
              <w:rPr>
                <w:rFonts w:hint="eastAsia" w:ascii="宋体" w:hAnsi="宋体" w:cs="宋体"/>
                <w:color w:val="auto"/>
                <w:sz w:val="24"/>
                <w:highlight w:val="none"/>
              </w:rPr>
              <w:t xml:space="preserve">；</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（2）允许分包的金额或者比例：</w:t>
            </w:r>
            <w:r>
              <w:rPr>
                <w:rFonts w:hint="eastAsia" w:ascii="宋体" w:hAnsi="宋体" w:cs="宋体"/>
                <w:color w:val="auto"/>
                <w:sz w:val="24"/>
                <w:highlight w:val="none"/>
                <w:u w:val="single"/>
                <w:lang w:bidi="ar"/>
              </w:rPr>
              <w:t xml:space="preserve">/</w:t>
            </w:r>
            <w:r>
              <w:rPr>
                <w:rFonts w:hint="eastAsia" w:ascii="宋体" w:hAnsi="宋体" w:cs="宋体"/>
                <w:color w:val="auto"/>
                <w:sz w:val="24"/>
                <w:highlight w:val="none"/>
              </w:rPr>
              <w:t xml:space="preserve">；</w:t>
            </w:r>
            <w:r/>
          </w:p>
          <w:p>
            <w:pPr>
              <w:jc w:val="left"/>
              <w:rPr>
                <w:rFonts w:hint="eastAsia" w:ascii="宋体" w:hAnsi="宋体" w:cs="宋体"/>
                <w:color w:val="auto"/>
                <w:sz w:val="24"/>
                <w:highlight w:val="none"/>
                <w:u w:val="single"/>
              </w:rPr>
            </w:pPr>
            <w:r>
              <w:rPr>
                <w:rFonts w:hint="eastAsia" w:ascii="宋体" w:hAnsi="宋体" w:cs="宋体"/>
                <w:color w:val="auto"/>
                <w:sz w:val="24"/>
                <w:highlight w:val="none"/>
              </w:rPr>
              <w:t xml:space="preserve">（3）其他要求：</w:t>
            </w:r>
            <w:r>
              <w:rPr>
                <w:rFonts w:hint="eastAsia" w:ascii="宋体" w:hAnsi="宋体" w:cs="宋体"/>
                <w:color w:val="auto"/>
                <w:sz w:val="24"/>
                <w:highlight w:val="none"/>
                <w:u w:val="single"/>
                <w:lang w:bidi="ar"/>
              </w:rPr>
              <w:t xml:space="preserve">/</w:t>
            </w:r>
            <w:r>
              <w:rPr>
                <w:rFonts w:hint="eastAsia" w:ascii="宋体" w:hAnsi="宋体" w:cs="宋体"/>
                <w:color w:val="auto"/>
                <w:sz w:val="24"/>
                <w:highlight w:val="none"/>
              </w:rPr>
              <w:t xml:space="preserve">。</w:t>
            </w:r>
            <w:r/>
          </w:p>
        </w:tc>
      </w:tr>
      <w:tr>
        <w:trPr>
          <w:jc w:val="center"/>
          <w:trHeight w:val="20"/>
        </w:trPr>
        <w:tc>
          <w:tcPr>
            <w:tcW w:w="988" w:type="dxa"/>
            <w:vAlign w:val="center"/>
            <w:textDirection w:val="lrTb"/>
            <w:noWrap w:val="false"/>
          </w:tcPr>
          <w:p>
            <w:pPr>
              <w:pStyle w:val="1103"/>
              <w:jc w:val="center"/>
              <w:rPr>
                <w:rFonts w:hAnsi="宋体" w:cs="宋体"/>
                <w:color w:val="auto"/>
                <w:sz w:val="24"/>
                <w:szCs w:val="24"/>
                <w:highlight w:val="none"/>
              </w:rPr>
            </w:pPr>
            <w:r>
              <w:rPr>
                <w:rFonts w:hAnsi="宋体" w:cs="宋体"/>
                <w:color w:val="auto"/>
                <w:sz w:val="24"/>
                <w:szCs w:val="24"/>
                <w:highlight w:val="none"/>
              </w:rPr>
              <w:t xml:space="preserve">26.1.1</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询问</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询问送达形式：投标人对招标文件如有疑问，请将疑问于</w:t>
            </w:r>
            <w:r>
              <w:rPr>
                <w:rFonts w:hint="eastAsia" w:ascii="宋体" w:hAnsi="宋体" w:cs="宋体"/>
                <w:b/>
                <w:bCs/>
                <w:color w:val="auto"/>
                <w:sz w:val="24"/>
                <w:highlight w:val="none"/>
              </w:rPr>
              <w:t xml:space="preserve">202</w:t>
            </w:r>
            <w:r>
              <w:rPr>
                <w:rFonts w:hint="eastAsia" w:ascii="宋体" w:hAnsi="宋体" w:cs="宋体"/>
                <w:b/>
                <w:bCs/>
                <w:color w:val="auto"/>
                <w:sz w:val="24"/>
                <w:highlight w:val="none"/>
                <w:lang w:val="en-US" w:eastAsia="zh-CN"/>
              </w:rPr>
              <w:t xml:space="preserve">6</w:t>
            </w:r>
            <w:r>
              <w:rPr>
                <w:rFonts w:hint="eastAsia" w:ascii="宋体" w:hAnsi="宋体" w:cs="宋体"/>
                <w:b/>
                <w:color w:val="auto"/>
                <w:sz w:val="24"/>
                <w:highlight w:val="none"/>
              </w:rPr>
              <w:t xml:space="preserve">年</w:t>
            </w:r>
            <w:r>
              <w:rPr>
                <w:rFonts w:hint="eastAsia" w:ascii="宋体" w:hAnsi="宋体" w:cs="宋体"/>
                <w:b/>
                <w:color w:val="auto"/>
                <w:sz w:val="24"/>
                <w:highlight w:val="none"/>
                <w:lang w:val="en-US" w:eastAsia="zh-CN"/>
              </w:rPr>
              <w:t xml:space="preserve">07</w:t>
            </w:r>
            <w:r>
              <w:rPr>
                <w:rFonts w:hint="eastAsia" w:ascii="宋体" w:hAnsi="宋体" w:cs="宋体"/>
                <w:b/>
                <w:color w:val="auto"/>
                <w:sz w:val="24"/>
                <w:highlight w:val="none"/>
              </w:rPr>
              <w:t xml:space="preserve">月</w:t>
            </w:r>
            <w:r>
              <w:rPr>
                <w:rFonts w:hint="eastAsia" w:ascii="宋体" w:hAnsi="宋体" w:cs="宋体"/>
                <w:b/>
                <w:color w:val="auto"/>
                <w:sz w:val="24"/>
                <w:highlight w:val="none"/>
                <w:lang w:val="en-US" w:eastAsia="zh-CN"/>
              </w:rPr>
              <w:t xml:space="preserve">15</w:t>
            </w:r>
            <w:r>
              <w:rPr>
                <w:rFonts w:hint="eastAsia" w:ascii="宋体" w:hAnsi="宋体" w:cs="宋体"/>
                <w:b/>
                <w:color w:val="auto"/>
                <w:sz w:val="24"/>
                <w:highlight w:val="none"/>
              </w:rPr>
              <w:t xml:space="preserve">日11点00分</w:t>
            </w:r>
            <w:r>
              <w:rPr>
                <w:rFonts w:hint="eastAsia" w:ascii="宋体" w:hAnsi="宋体" w:cs="宋体"/>
                <w:color w:val="auto"/>
                <w:sz w:val="24"/>
                <w:highlight w:val="none"/>
              </w:rPr>
              <w:t xml:space="preserve">（北京时间）前以书面形式提交或传真至常州市城投建设工程招标有限公司。传真：0519-81580105，邮箱：</w:t>
            </w:r>
            <w:bookmarkStart w:id="923" w:name="_GoBack"/>
            <w:r/>
            <w:bookmarkEnd w:id="923"/>
            <w:r>
              <w:rPr>
                <w:rFonts w:hint="eastAsia" w:ascii="宋体" w:hAnsi="宋体" w:cs="宋体"/>
                <w:color w:val="auto"/>
                <w:sz w:val="24"/>
                <w:highlight w:val="none"/>
              </w:rPr>
              <w:t xml:space="preserve">czctzb@163.com。</w:t>
            </w:r>
            <w:r/>
          </w:p>
        </w:tc>
      </w:tr>
      <w:tr>
        <w:trPr>
          <w:jc w:val="center"/>
          <w:trHeight w:val="20"/>
        </w:trPr>
        <w:tc>
          <w:tcPr>
            <w:tcW w:w="988" w:type="dxa"/>
            <w:vAlign w:val="center"/>
            <w:textDirection w:val="lrTb"/>
            <w:noWrap w:val="false"/>
          </w:tcPr>
          <w:p>
            <w:pPr>
              <w:pStyle w:val="1103"/>
              <w:jc w:val="center"/>
              <w:rPr>
                <w:rFonts w:hAnsi="宋体" w:cs="宋体"/>
                <w:color w:val="auto"/>
                <w:sz w:val="24"/>
                <w:szCs w:val="24"/>
                <w:highlight w:val="none"/>
              </w:rPr>
            </w:pPr>
            <w:r>
              <w:rPr>
                <w:rFonts w:hAnsi="宋体" w:cs="宋体"/>
                <w:color w:val="auto"/>
                <w:sz w:val="24"/>
                <w:szCs w:val="24"/>
                <w:highlight w:val="none"/>
              </w:rPr>
              <w:t xml:space="preserve">26.3</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联系方式</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接收询问和质疑的联系方式</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联系部门：技术部；</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联系电话：0519-81580152  81580191  81580192（转分机号603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通讯地址：常州市城投建设工程招标有限公司（常州市新北区通江中路396号中创大厦4楼）。</w:t>
            </w:r>
            <w:r/>
          </w:p>
        </w:tc>
      </w:tr>
      <w:tr>
        <w:trPr>
          <w:jc w:val="center"/>
          <w:trHeight w:val="20"/>
        </w:trPr>
        <w:tc>
          <w:tcPr>
            <w:tcW w:w="988" w:type="dxa"/>
            <w:vAlign w:val="center"/>
            <w:textDirection w:val="lrTb"/>
            <w:noWrap w:val="false"/>
          </w:tcPr>
          <w:p>
            <w:pPr>
              <w:pStyle w:val="1103"/>
              <w:jc w:val="center"/>
              <w:rPr>
                <w:rFonts w:hAnsi="宋体" w:cs="宋体"/>
                <w:color w:val="auto"/>
                <w:sz w:val="24"/>
                <w:szCs w:val="24"/>
                <w:highlight w:val="none"/>
              </w:rPr>
            </w:pPr>
            <w:r>
              <w:rPr>
                <w:rFonts w:hAnsi="宋体" w:cs="宋体"/>
                <w:color w:val="auto"/>
                <w:sz w:val="24"/>
                <w:szCs w:val="24"/>
                <w:highlight w:val="none"/>
              </w:rPr>
              <w:t xml:space="preserve">27</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代理费</w:t>
            </w:r>
            <w:r/>
          </w:p>
        </w:tc>
        <w:tc>
          <w:tcPr>
            <w:tcW w:w="7540" w:type="dxa"/>
            <w:vAlign w:val="center"/>
            <w:textDirection w:val="lrTb"/>
            <w:noWrap w:val="false"/>
          </w:tcPr>
          <w:p>
            <w:pPr>
              <w:jc w:val="left"/>
              <w:rPr>
                <w:rFonts w:hint="eastAsia" w:ascii="宋体" w:hAnsi="宋体" w:cs="宋体"/>
                <w:b/>
                <w:color w:val="auto"/>
                <w:sz w:val="24"/>
                <w:highlight w:val="none"/>
              </w:rPr>
            </w:pPr>
            <w:r>
              <w:rPr>
                <w:rFonts w:hint="eastAsia" w:ascii="宋体" w:hAnsi="宋体" w:cs="宋体"/>
                <w:b/>
                <w:color w:val="auto"/>
                <w:sz w:val="24"/>
                <w:highlight w:val="none"/>
              </w:rPr>
              <w:t xml:space="preserve">（一）收费对象：</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□采购人</w:t>
            </w:r>
            <w:r/>
          </w:p>
          <w:p>
            <w:pPr>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■中标人</w:t>
            </w:r>
            <w:r>
              <w:rPr>
                <w:rFonts w:hint="eastAsia" w:ascii="宋体" w:hAnsi="宋体" w:cs="宋体"/>
                <w:color w:val="auto"/>
                <w:sz w:val="24"/>
                <w:highlight w:val="none"/>
                <w:lang w:eastAsia="zh-CN"/>
              </w:rPr>
              <w:t xml:space="preserve">，</w:t>
            </w:r>
            <w:r>
              <w:rPr>
                <w:rFonts w:hint="eastAsia" w:ascii="宋体" w:hAnsi="宋体" w:cs="宋体"/>
                <w:bCs/>
                <w:color w:val="auto"/>
                <w:sz w:val="24"/>
                <w:highlight w:val="none"/>
              </w:rPr>
              <w:t xml:space="preserve">预算金额包含代理费，该费用由中标（成交）供应商承担。</w:t>
            </w:r>
            <w:r/>
          </w:p>
          <w:p>
            <w:pPr>
              <w:jc w:val="left"/>
              <w:rPr>
                <w:rFonts w:hint="eastAsia" w:ascii="宋体" w:hAnsi="宋体" w:cs="宋体"/>
                <w:b/>
                <w:color w:val="auto"/>
                <w:sz w:val="24"/>
                <w:highlight w:val="none"/>
              </w:rPr>
            </w:pPr>
            <w:r>
              <w:rPr>
                <w:rFonts w:hint="eastAsia" w:ascii="宋体" w:hAnsi="宋体" w:cs="宋体"/>
                <w:b/>
                <w:color w:val="auto"/>
                <w:sz w:val="24"/>
                <w:highlight w:val="none"/>
              </w:rPr>
              <w:t xml:space="preserve">（二）收费标准：</w:t>
            </w:r>
            <w:r/>
          </w:p>
          <w:tbl>
            <w:tblPr>
              <w:tblStyle w:val="894"/>
              <w:tblW w:w="5430" w:type="dxa"/>
              <w:tblInd w:w="6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ind w:firstLine="945"/>
                    <w:spacing w:line="440" w:lineRule="exact"/>
                    <w:rPr>
                      <w:rFonts w:hint="eastAsia" w:ascii="宋体" w:hAnsi="宋体" w:cs="宋体"/>
                      <w:bCs/>
                      <w:color w:val="auto"/>
                      <w:szCs w:val="21"/>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342900</wp:posOffset>
                            </wp:positionH>
                            <wp:positionV relativeFrom="paragraph">
                              <wp:posOffset>-5080</wp:posOffset>
                            </wp:positionV>
                            <wp:extent cx="1506855" cy="1675130"/>
                            <wp:effectExtent l="3810" t="3175" r="3810" b="7620"/>
                            <wp:wrapNone/>
                            <wp:docPr id="5" name="直接连接符 16"/>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65408;mso-wrap-distance-left:9.0pt;mso-wrap-distance-top:0.0pt;mso-wrap-distance-right:9.0pt;mso-wrap-distance-bottom:0.0pt;flip:xy;visibility:visible;" from="27.0pt,-0.4pt" to="145.6pt,131.5pt" filled="f" strokecolor="#000000" strokeweight="0.75pt"/>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-113030</wp:posOffset>
                            </wp:positionH>
                            <wp:positionV relativeFrom="paragraph">
                              <wp:posOffset>-5080</wp:posOffset>
                            </wp:positionV>
                            <wp:extent cx="635" cy="0"/>
                            <wp:effectExtent l="0" t="4445" r="8890" b="508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8.9pt,-0.4pt" to="-8.8pt,-0.4pt" filled="f" strokecolor="#000000" strokeweight="0.75pt"/>
                        </w:pict>
                      </mc:Fallback>
                    </mc:AlternateContent>
                  </w:r>
                  <w:r>
                    <w:rPr>
                      <w:rFonts w:hint="eastAsia" w:ascii="宋体" w:hAnsi="宋体" w:cs="宋体"/>
                      <w:bCs/>
                      <w:color w:val="auto"/>
                      <w:szCs w:val="21"/>
                      <w:highlight w:val="none"/>
                    </w:rPr>
                    <w:t xml:space="preserve">服</w:t>
                  </w:r>
                  <w:r/>
                </w:p>
                <w:p>
                  <w:pPr>
                    <w:ind w:firstLine="21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费　　　   务</w:t>
                  </w:r>
                  <w:r/>
                </w:p>
                <w:p>
                  <w:pPr>
                    <w:ind w:firstLine="1260"/>
                    <w:spacing w:line="440" w:lineRule="exact"/>
                    <w:rPr>
                      <w:rFonts w:hint="eastAsia" w:ascii="宋体" w:hAnsi="宋体" w:cs="宋体"/>
                      <w:bCs/>
                      <w:color w:val="auto"/>
                      <w:szCs w:val="21"/>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-83185</wp:posOffset>
                            </wp:positionH>
                            <wp:positionV relativeFrom="paragraph">
                              <wp:posOffset>90805</wp:posOffset>
                            </wp:positionV>
                            <wp:extent cx="1932940" cy="1020445"/>
                            <wp:effectExtent l="2540" t="4445" r="7620" b="3810"/>
                            <wp:wrapNone/>
                            <wp:docPr id="7" name="直接连接符 2"/>
                            <wp:cNvGraphicFramePr/>
                            <a:graphic xmlns:a="http://schemas.openxmlformats.org/drawingml/2006/main">
                              <a:graphicData uri="http://schemas.microsoft.com/office/word/2010/wordprocessingShape">
                                <wps:wsp>
                                  <wps:cNvPr id="0" name=""/>
                                  <wps:cNvSpPr/>
                                  <wps:spPr bwMode="auto">
                                    <a:xfrm flipH="1" flipV="1">
                                      <a:off x="0" y="0"/>
                                      <a:ext cx="1791970" cy="1054735"/>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6" o:spid="_x0000_s6" style="position:absolute;left:0;text-align:left;z-index:251664384;mso-wrap-distance-left:9.0pt;mso-wrap-distance-top:0.0pt;mso-wrap-distance-right:9.0pt;mso-wrap-distance-bottom:0.0pt;flip:xy;visibility:visible;" from="-6.5pt,7.1pt" to="145.6pt,87.5pt" filled="f" strokecolor="#000000" strokeweight="0.75pt"/>
                        </w:pict>
                      </mc:Fallback>
                    </mc:AlternateContent>
                  </w:r>
                  <w:r>
                    <w:rPr>
                      <w:rFonts w:hint="eastAsia" w:ascii="宋体" w:hAnsi="宋体" w:cs="宋体"/>
                      <w:bCs/>
                      <w:color w:val="auto"/>
                      <w:szCs w:val="21"/>
                      <w:highlight w:val="none"/>
                    </w:rPr>
                    <w:t xml:space="preserve">　   类</w:t>
                  </w:r>
                  <w:r/>
                </w:p>
                <w:p>
                  <w:pPr>
                    <w:ind w:firstLine="105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率　       型</w:t>
                  </w:r>
                  <w:r/>
                </w:p>
                <w:p>
                  <w:pPr>
                    <w:ind w:firstLine="105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p>
                <w:p>
                  <w:p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成交金额（万元）</w:t>
                  </w:r>
                  <w:r/>
                </w:p>
              </w:tc>
              <w:tc>
                <w:tcPr>
                  <w:tcBorders>
                    <w:top w:val="single" w:color="auto" w:sz="4" w:space="0"/>
                    <w:left w:val="single" w:color="auto" w:sz="4" w:space="0"/>
                    <w:bottom w:val="single" w:color="auto" w:sz="4" w:space="0"/>
                    <w:right w:val="single" w:color="auto" w:sz="4" w:space="0"/>
                  </w:tcBorders>
                  <w:tcW w:w="2407"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货物</w:t>
                  </w:r>
                  <w:r>
                    <w:rPr>
                      <w:rFonts w:hint="eastAsia" w:ascii="宋体" w:hAnsi="宋体" w:cs="宋体"/>
                      <w:bCs/>
                      <w:color w:val="auto"/>
                      <w:szCs w:val="21"/>
                      <w:highlight w:val="none"/>
                    </w:rPr>
                    <w:t xml:space="preserve">类</w:t>
                  </w:r>
                  <w:r/>
                </w:p>
              </w:tc>
            </w:tr>
            <w:tr>
              <w:trPr/>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100（含，下同）以下</w:t>
                  </w:r>
                  <w:r/>
                </w:p>
              </w:tc>
              <w:tc>
                <w:tcPr>
                  <w:tcBorders>
                    <w:top w:val="single" w:color="auto" w:sz="4" w:space="0"/>
                    <w:left w:val="single" w:color="auto" w:sz="4" w:space="0"/>
                    <w:bottom w:val="single" w:color="auto" w:sz="4" w:space="0"/>
                    <w:right w:val="single" w:color="auto" w:sz="4" w:space="0"/>
                  </w:tcBorders>
                  <w:tcW w:w="2407"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1.5%</w:t>
                  </w:r>
                  <w:r/>
                </w:p>
              </w:tc>
            </w:tr>
            <w:tr>
              <w:trPr/>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100-500</w:t>
                  </w:r>
                  <w:r/>
                </w:p>
              </w:tc>
              <w:tc>
                <w:tcPr>
                  <w:tcBorders>
                    <w:top w:val="single" w:color="auto" w:sz="4" w:space="0"/>
                    <w:left w:val="single" w:color="auto" w:sz="4" w:space="0"/>
                    <w:bottom w:val="single" w:color="auto" w:sz="4" w:space="0"/>
                    <w:right w:val="single" w:color="auto" w:sz="4" w:space="0"/>
                  </w:tcBorders>
                  <w:tcW w:w="2407"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3023" w:type="dxa"/>
                  <w:vAlign w:val="center"/>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500—1000</w:t>
                  </w:r>
                  <w:r/>
                </w:p>
              </w:tc>
              <w:tc>
                <w:tcPr>
                  <w:tcBorders>
                    <w:top w:val="single" w:color="auto" w:sz="4" w:space="0"/>
                    <w:left w:val="single" w:color="auto" w:sz="4" w:space="0"/>
                    <w:bottom w:val="single" w:color="auto" w:sz="4" w:space="0"/>
                    <w:right w:val="single" w:color="auto" w:sz="4" w:space="0"/>
                  </w:tcBorders>
                  <w:tcW w:w="2407"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0.8</w:t>
                  </w:r>
                  <w:r>
                    <w:rPr>
                      <w:rFonts w:hint="eastAsia" w:ascii="宋体" w:hAnsi="宋体" w:cs="宋体"/>
                      <w:color w:val="auto"/>
                      <w:szCs w:val="21"/>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2407"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bl>
          <w:p>
            <w:pPr>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代理费按差额定率累进法计算。 </w:t>
            </w:r>
            <w:r/>
          </w:p>
          <w:p>
            <w:pPr>
              <w:ind w:firstLine="480"/>
              <w:jc w:val="left"/>
              <w:rPr>
                <w:rFonts w:hint="eastAsia" w:ascii="宋体" w:hAnsi="宋体" w:cs="宋体"/>
                <w:b/>
                <w:color w:val="auto"/>
                <w:sz w:val="24"/>
                <w:highlight w:val="none"/>
              </w:rPr>
            </w:pPr>
            <w:r>
              <w:rPr>
                <w:rFonts w:hint="eastAsia" w:ascii="宋体" w:hAnsi="宋体" w:cs="宋体"/>
                <w:color w:val="auto"/>
                <w:sz w:val="24"/>
                <w:highlight w:val="none"/>
              </w:rPr>
              <w:t xml:space="preserve">每年代理费</w:t>
            </w:r>
            <w:r>
              <w:rPr>
                <w:rFonts w:hint="eastAsia" w:ascii="宋体" w:hAnsi="宋体" w:cs="宋体"/>
                <w:b/>
                <w:color w:val="auto"/>
                <w:sz w:val="24"/>
                <w:highlight w:val="none"/>
              </w:rPr>
              <w:t xml:space="preserve">按照上述标准的</w:t>
            </w:r>
            <w:r>
              <w:rPr>
                <w:rFonts w:hint="eastAsia" w:ascii="宋体" w:hAnsi="宋体" w:cs="宋体"/>
                <w:b/>
                <w:color w:val="auto"/>
                <w:sz w:val="24"/>
                <w:highlight w:val="none"/>
                <w:lang w:val="en-US" w:eastAsia="zh-CN"/>
              </w:rPr>
              <w:t xml:space="preserve">55</w:t>
            </w:r>
            <w:r>
              <w:rPr>
                <w:rFonts w:hint="eastAsia" w:ascii="宋体" w:hAnsi="宋体" w:cs="宋体"/>
                <w:b/>
                <w:color w:val="auto"/>
                <w:sz w:val="24"/>
                <w:highlight w:val="none"/>
              </w:rPr>
              <w:t xml:space="preserve">%收取。</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代理费按上述计算方法不足人民币</w:t>
            </w:r>
            <w:r>
              <w:rPr>
                <w:rFonts w:hint="eastAsia" w:ascii="宋体" w:hAnsi="宋体" w:cs="宋体"/>
                <w:color w:val="auto"/>
                <w:sz w:val="24"/>
                <w:highlight w:val="none"/>
                <w:lang w:val="en-US" w:eastAsia="zh-CN"/>
              </w:rPr>
              <w:t xml:space="preserve">3000</w:t>
            </w:r>
            <w:r>
              <w:rPr>
                <w:rFonts w:hint="eastAsia" w:ascii="宋体" w:hAnsi="宋体" w:cs="宋体"/>
                <w:color w:val="auto"/>
                <w:sz w:val="24"/>
                <w:highlight w:val="none"/>
              </w:rPr>
              <w:t xml:space="preserve">元的，按人民币</w:t>
            </w:r>
            <w:r>
              <w:rPr>
                <w:rFonts w:hint="eastAsia" w:ascii="宋体" w:hAnsi="宋体" w:cs="宋体"/>
                <w:color w:val="auto"/>
                <w:sz w:val="24"/>
                <w:highlight w:val="none"/>
                <w:lang w:val="en-US" w:eastAsia="zh-CN"/>
              </w:rPr>
              <w:t xml:space="preserve">3000</w:t>
            </w:r>
            <w:r>
              <w:rPr>
                <w:rFonts w:hint="eastAsia" w:ascii="宋体" w:hAnsi="宋体" w:cs="宋体"/>
                <w:color w:val="auto"/>
                <w:sz w:val="24"/>
                <w:highlight w:val="none"/>
              </w:rPr>
              <w:t xml:space="preserve">元收取。</w: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8" name="任意多边形 1"/>
                      <wp:cNvGraphicFramePr/>
                      <a:graphic xmlns:a="http://schemas.openxmlformats.org/drawingml/2006/main">
                        <a:graphicData uri="http://schemas.microsoft.com/office/word/2010/wordprocessingShape">
                          <wps:wsp>
                            <wps:cNvPr id="0" name=""/>
                            <wps:cNvSpPr/>
                            <wps:spPr bwMode="auto">
                              <a:xfrm>
                                <a:off x="0" y="0"/>
                                <a:ext cx="0" cy="9525"/>
                              </a:xfrm>
                              <a:custGeom>
                                <a:avLst/>
                                <a:gdLst>
                                  <a:gd name="A1" fmla="val 0"/>
                                  <a:gd name="A2" fmla="val 0"/>
                                </a:gdLst>
                                <a:ahLst/>
                                <a:cxnLst>
                                  <a:cxn ang="0">
                                    <a:pos x="0" y="0"/>
                                  </a:cxn>
                                  <a:cxn ang="0">
                                    <a:pos x="0" y="7143"/>
                                  </a:cxn>
                                </a:cxnLst>
                                <a:rect l="0" t="0" r="r" b="b"/>
                                <a:pathLst>
                                  <a:path w="20" h="20" fill="norm" stroke="1" extrusionOk="0">
                                    <a:moveTo>
                                      <a:pt x="0" y="0"/>
                                    </a:moveTo>
                                    <a:lnTo>
                                      <a:pt x="0" y="15"/>
                                    </a:lnTo>
                                  </a:path>
                                </a:pathLst>
                              </a:custGeom>
                              <a:noFill/>
                              <a:ln w="63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style="position:absolute;z-index:-251662336;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 coordsize="100000,100000" filled="f" strokecolor="#000000" strokeweight="0.05pt">
                      <v:path textboxrect="0,0,0,0"/>
                      <v:stroke dashstyle="solid"/>
                    </v:shape>
                  </w:pict>
                </mc:Fallback>
              </mc:AlternateContent>
            </w:r>
            <w:r/>
          </w:p>
          <w:p>
            <w:pPr>
              <w:jc w:val="left"/>
              <w:rPr>
                <w:rFonts w:hint="eastAsia"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三</w:t>
            </w:r>
            <w:r>
              <w:rPr>
                <w:rFonts w:hint="eastAsia" w:ascii="宋体" w:hAnsi="宋体" w:cs="宋体"/>
                <w:b/>
                <w:color w:val="auto"/>
                <w:sz w:val="24"/>
                <w:highlight w:val="none"/>
              </w:rPr>
              <w:t xml:space="preserve">）缴纳时间：</w:t>
            </w:r>
            <w:r>
              <w:rPr>
                <w:rFonts w:hint="eastAsia" w:ascii="宋体" w:hAnsi="宋体" w:cs="宋体"/>
                <w:color w:val="auto"/>
                <w:sz w:val="24"/>
                <w:highlight w:val="none"/>
              </w:rPr>
              <w:t xml:space="preserve">中标人应在领取中标通知书时将代理费支付至常州市城投建设工程招标有限公司账户。</w:t>
            </w:r>
            <w:r/>
          </w:p>
          <w:p>
            <w:pPr>
              <w:ind w:firstLine="472"/>
              <w:jc w:val="left"/>
              <w:rPr>
                <w:rFonts w:hint="eastAsia" w:ascii="宋体" w:hAnsi="宋体" w:cs="宋体"/>
                <w:color w:val="auto"/>
                <w:sz w:val="24"/>
                <w:highlight w:val="none"/>
              </w:rPr>
            </w:pPr>
            <w:r>
              <w:rPr>
                <w:rFonts w:hint="eastAsia" w:ascii="宋体" w:hAnsi="宋体" w:cs="宋体"/>
                <w:color w:val="auto"/>
                <w:sz w:val="24"/>
                <w:highlight w:val="none"/>
              </w:rPr>
              <w:t xml:space="preserve">收款单位：常州市城投建设工程招标有限公司</w:t>
            </w:r>
            <w:r/>
          </w:p>
          <w:p>
            <w:pPr>
              <w:ind w:firstLine="472"/>
              <w:jc w:val="left"/>
              <w:rPr>
                <w:rFonts w:hint="eastAsia" w:ascii="宋体" w:hAnsi="宋体" w:cs="宋体"/>
                <w:color w:val="auto"/>
                <w:sz w:val="24"/>
                <w:highlight w:val="none"/>
              </w:rPr>
            </w:pPr>
            <w:r>
              <w:rPr>
                <w:rFonts w:hint="eastAsia" w:ascii="宋体" w:hAnsi="宋体" w:cs="宋体"/>
                <w:color w:val="auto"/>
                <w:sz w:val="24"/>
                <w:highlight w:val="none"/>
              </w:rPr>
              <w:t xml:space="preserve">开户银行：中国建设银行常州大成苑支行</w:t>
            </w:r>
            <w:r/>
          </w:p>
          <w:p>
            <w:pPr>
              <w:ind w:firstLine="472"/>
              <w:jc w:val="left"/>
              <w:rPr>
                <w:rFonts w:hint="eastAsia" w:ascii="宋体" w:hAnsi="宋体" w:cs="宋体"/>
                <w:color w:val="auto"/>
                <w:sz w:val="24"/>
                <w:highlight w:val="none"/>
              </w:rPr>
            </w:pPr>
            <w:r>
              <w:rPr>
                <w:rFonts w:hint="eastAsia" w:ascii="宋体" w:hAnsi="宋体" w:cs="宋体"/>
                <w:color w:val="auto"/>
                <w:sz w:val="24"/>
                <w:highlight w:val="none"/>
              </w:rPr>
              <w:t xml:space="preserve">银行账号：32001624236052500905</w:t>
            </w:r>
            <w:r/>
          </w:p>
        </w:tc>
      </w:tr>
      <w:tr>
        <w:trPr>
          <w:jc w:val="center"/>
          <w:trHeight w:val="20"/>
        </w:trPr>
        <w:tc>
          <w:tcPr>
            <w:tcW w:w="988" w:type="dxa"/>
            <w:vAlign w:val="center"/>
            <w:textDirection w:val="lrTb"/>
            <w:noWrap w:val="false"/>
          </w:tcPr>
          <w:p>
            <w:pPr>
              <w:pStyle w:val="1103"/>
              <w:jc w:val="center"/>
              <w:rPr>
                <w:rFonts w:hAnsi="宋体" w:cs="宋体"/>
                <w:color w:val="auto"/>
                <w:sz w:val="24"/>
                <w:szCs w:val="24"/>
                <w:highlight w:val="none"/>
              </w:rPr>
            </w:pPr>
            <w:r>
              <w:rPr>
                <w:rFonts w:hAnsi="宋体"/>
                <w:color w:val="auto"/>
                <w:sz w:val="24"/>
                <w:szCs w:val="24"/>
                <w:highlight w:val="none"/>
              </w:rPr>
              <w:t xml:space="preserve">26</w:t>
            </w:r>
            <w:r/>
          </w:p>
        </w:tc>
        <w:tc>
          <w:tcPr>
            <w:tcW w:w="1701" w:type="dxa"/>
            <w:vAlign w:val="center"/>
            <w:textDirection w:val="lrTb"/>
            <w:noWrap w:val="false"/>
          </w:tcPr>
          <w:p>
            <w:pPr>
              <w:jc w:val="center"/>
              <w:rPr>
                <w:rFonts w:hint="eastAsia" w:ascii="宋体" w:hAnsi="宋体" w:cs="宋体"/>
                <w:color w:val="auto"/>
                <w:sz w:val="24"/>
                <w:highlight w:val="none"/>
              </w:rPr>
            </w:pPr>
            <w:r>
              <w:rPr>
                <w:color w:val="auto"/>
                <w:sz w:val="24"/>
                <w:highlight w:val="none"/>
              </w:rPr>
              <w:t xml:space="preserve">纸质中标</w:t>
            </w:r>
            <w:r>
              <w:rPr>
                <w:rFonts w:hint="eastAsia"/>
                <w:color w:val="auto"/>
                <w:sz w:val="24"/>
                <w:highlight w:val="none"/>
              </w:rPr>
              <w:t xml:space="preserve">（成交）</w:t>
            </w:r>
            <w:r>
              <w:rPr>
                <w:color w:val="auto"/>
                <w:sz w:val="24"/>
                <w:highlight w:val="none"/>
              </w:rPr>
              <w:t xml:space="preserve">文件</w:t>
            </w:r>
            <w:r/>
          </w:p>
        </w:tc>
        <w:tc>
          <w:tcPr>
            <w:tcW w:w="7540" w:type="dxa"/>
            <w:vAlign w:val="center"/>
            <w:textDirection w:val="lrTb"/>
            <w:noWrap w:val="false"/>
          </w:tcPr>
          <w:p>
            <w:pPr>
              <w:ind w:firstLine="472"/>
              <w:jc w:val="left"/>
              <w:rPr>
                <w:rFonts w:hint="eastAsia" w:ascii="宋体" w:hAnsi="宋体" w:cs="宋体"/>
                <w:b/>
                <w:color w:val="auto"/>
                <w:sz w:val="24"/>
                <w:highlight w:val="none"/>
              </w:rPr>
            </w:pPr>
            <w:r>
              <w:rPr>
                <w:rFonts w:hint="eastAsia"/>
                <w:color w:val="auto"/>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auto"/>
                <w:sz w:val="24"/>
                <w:highlight w:val="none"/>
              </w:rPr>
              <w:t xml:space="preserve">建设工程招标有限公司</w:t>
            </w:r>
            <w:r>
              <w:rPr>
                <w:rFonts w:hint="eastAsia"/>
                <w:color w:val="auto"/>
                <w:sz w:val="24"/>
                <w:highlight w:val="none"/>
              </w:rPr>
              <w:t xml:space="preserve">，联系方式见《第一章 投标邀请》）</w:t>
            </w:r>
            <w:r/>
          </w:p>
        </w:tc>
      </w:tr>
    </w:tbl>
    <w:p>
      <w:pPr>
        <w:jc w:val="both"/>
        <w:spacing w:line="360" w:lineRule="auto"/>
        <w:tabs>
          <w:tab w:val="left" w:pos="5580" w:leader="none"/>
        </w:tabs>
        <w:rPr>
          <w:rFonts w:hint="eastAsia" w:ascii="宋体" w:hAnsi="宋体" w:cs="宋体"/>
          <w:color w:val="auto"/>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auto"/>
          <w:sz w:val="24"/>
          <w:highlight w:val="none"/>
        </w:rPr>
        <w:br w:type="page" w:clear="all"/>
      </w:r>
      <w:r/>
    </w:p>
    <w:p>
      <w:pPr>
        <w:jc w:val="center"/>
        <w:spacing w:before="240" w:after="240"/>
        <w:rPr>
          <w:rFonts w:hint="eastAsia" w:ascii="宋体" w:hAnsi="宋体" w:cs="宋体"/>
          <w:b/>
          <w:color w:val="auto"/>
          <w:sz w:val="28"/>
          <w:szCs w:val="28"/>
          <w:highlight w:val="none"/>
        </w:rPr>
      </w:pPr>
      <w:r/>
      <w:bookmarkStart w:id="75" w:name="_Toc142311019"/>
      <w:r/>
      <w:bookmarkStart w:id="76" w:name="_Toc226965790"/>
      <w:r/>
      <w:bookmarkStart w:id="77" w:name="_Toc264969207"/>
      <w:r/>
      <w:bookmarkStart w:id="78" w:name="_Toc226337213"/>
      <w:r/>
      <w:bookmarkStart w:id="79" w:name="_Toc150774722"/>
      <w:r/>
      <w:bookmarkStart w:id="80" w:name="_Toc353873932"/>
      <w:r/>
      <w:bookmarkStart w:id="81" w:name="_Toc195842882"/>
      <w:r/>
      <w:bookmarkStart w:id="82" w:name="_Toc305158785"/>
      <w:r/>
      <w:bookmarkStart w:id="83" w:name="_Toc150480755"/>
      <w:r/>
      <w:bookmarkStart w:id="84" w:name="_Toc353825542"/>
      <w:r/>
      <w:bookmarkStart w:id="85" w:name="_Toc127151517"/>
      <w:r/>
      <w:bookmarkStart w:id="86" w:name="_Toc353873662"/>
      <w:r/>
      <w:bookmarkStart w:id="87" w:name="_Toc265228355"/>
      <w:r/>
      <w:bookmarkStart w:id="88" w:name="_Toc305158859"/>
      <w:r>
        <w:rPr>
          <w:rFonts w:hint="eastAsia" w:ascii="宋体" w:hAnsi="宋体" w:cs="宋体"/>
          <w:b/>
          <w:color w:val="auto"/>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066"/>
        <w:jc w:val="left"/>
        <w:spacing w:before="0" w:line="360" w:lineRule="auto"/>
        <w:tabs>
          <w:tab w:val="center" w:pos="4592" w:leader="none"/>
          <w:tab w:val="left" w:pos="7860" w:leader="none"/>
        </w:tabs>
        <w:rPr>
          <w:rFonts w:hint="eastAsia" w:ascii="宋体" w:hAnsi="宋体" w:eastAsia="宋体" w:cs="宋体"/>
          <w:color w:val="auto"/>
          <w:sz w:val="28"/>
          <w:highlight w:val="none"/>
        </w:rPr>
      </w:pPr>
      <w:r/>
      <w:bookmarkStart w:id="89" w:name="_Toc520356143"/>
      <w:r/>
      <w:bookmarkStart w:id="90" w:name="_Toc127151518"/>
      <w:r>
        <w:rPr>
          <w:rFonts w:hint="eastAsia" w:ascii="宋体" w:hAnsi="宋体" w:eastAsia="宋体" w:cs="宋体"/>
          <w:color w:val="auto"/>
          <w:sz w:val="28"/>
          <w:highlight w:val="none"/>
        </w:rPr>
        <w:tab/>
      </w:r>
      <w:bookmarkStart w:id="91" w:name="_Toc151193906"/>
      <w:r/>
      <w:bookmarkStart w:id="92" w:name="_Toc265228356"/>
      <w:r/>
      <w:bookmarkStart w:id="93" w:name="_Toc151193688"/>
      <w:r/>
      <w:bookmarkStart w:id="94" w:name="_Toc195842883"/>
      <w:r/>
      <w:bookmarkStart w:id="95" w:name="_Toc142311020"/>
      <w:r/>
      <w:bookmarkStart w:id="96" w:name="_Toc151193616"/>
      <w:r/>
      <w:bookmarkStart w:id="97" w:name="_Toc151193832"/>
      <w:r/>
      <w:bookmarkStart w:id="98" w:name="_Toc150774723"/>
      <w:r/>
      <w:bookmarkStart w:id="99" w:name="_Toc151190145"/>
      <w:r/>
      <w:bookmarkStart w:id="100" w:name="_Toc305158860"/>
      <w:r/>
      <w:bookmarkStart w:id="101" w:name="_Toc150480756"/>
      <w:r/>
      <w:bookmarkStart w:id="102" w:name="_Toc264969208"/>
      <w:r/>
      <w:bookmarkStart w:id="103" w:name="_Toc226965791"/>
      <w:r/>
      <w:bookmarkStart w:id="104" w:name="_Toc150774618"/>
      <w:r/>
      <w:bookmarkStart w:id="105" w:name="_Toc151193760"/>
      <w:r/>
      <w:bookmarkStart w:id="106" w:name="_Toc226337214"/>
      <w:r/>
      <w:bookmarkStart w:id="107" w:name="_Toc226309762"/>
      <w:r/>
      <w:bookmarkStart w:id="108" w:name="_Toc305158786"/>
      <w:r/>
      <w:bookmarkStart w:id="109" w:name="_Toc226965708"/>
      <w:r/>
      <w:bookmarkStart w:id="110" w:name="_Toc150509269"/>
      <w:r>
        <w:rPr>
          <w:rFonts w:hint="eastAsia" w:ascii="宋体" w:hAnsi="宋体" w:eastAsia="宋体" w:cs="宋体"/>
          <w:color w:val="auto"/>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auto"/>
          <w:sz w:val="28"/>
          <w:highlight w:val="none"/>
        </w:rPr>
        <w:tab/>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111" w:name="_Toc264969209"/>
      <w:r/>
      <w:bookmarkStart w:id="112" w:name="_Toc305158787"/>
      <w:r/>
      <w:bookmarkStart w:id="113" w:name="_Toc265228357"/>
      <w:r/>
      <w:bookmarkStart w:id="114" w:name="_Toc305158861"/>
      <w:r>
        <w:rPr>
          <w:rFonts w:hint="eastAsia" w:ascii="宋体" w:hAnsi="宋体" w:cs="宋体"/>
          <w:b/>
          <w:color w:val="auto"/>
          <w:sz w:val="24"/>
          <w:highlight w:val="none"/>
        </w:rPr>
        <w:t xml:space="preserve">采购人、采购代理机构、投标人</w:t>
      </w:r>
      <w:bookmarkEnd w:id="111"/>
      <w:r/>
      <w:bookmarkEnd w:id="112"/>
      <w:r/>
      <w:bookmarkEnd w:id="113"/>
      <w:r/>
      <w:bookmarkEnd w:id="114"/>
      <w:r>
        <w:rPr>
          <w:rFonts w:hint="eastAsia" w:ascii="宋体" w:hAnsi="宋体" w:cs="宋体"/>
          <w:b/>
          <w:color w:val="auto"/>
          <w:sz w:val="24"/>
          <w:highlight w:val="none"/>
        </w:rPr>
        <w:t xml:space="preserve">、联合体</w:t>
      </w:r>
      <w:r/>
    </w:p>
    <w:p>
      <w:pPr>
        <w:numPr>
          <w:ilvl w:val="1"/>
          <w:numId w:val="8"/>
        </w:numPr>
        <w:ind w:left="0" w:firstLine="480"/>
        <w:spacing w:line="360" w:lineRule="auto"/>
        <w:tabs>
          <w:tab w:val="left" w:pos="1080" w:leader="none"/>
          <w:tab w:val="left" w:pos="2014" w:leader="none"/>
          <w:tab w:val="left" w:pos="5521"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0" w:firstLine="480"/>
        <w:spacing w:line="360" w:lineRule="auto"/>
        <w:tabs>
          <w:tab w:val="left" w:pos="1080" w:leader="none"/>
          <w:tab w:val="left" w:pos="2014" w:leader="none"/>
          <w:tab w:val="left" w:pos="5521"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投标人（也称“供应商”、“申请人”）：指向采购人提供货物、工程或者服务的法人、其他组织或者自然人。</w:t>
      </w:r>
      <w:r/>
    </w:p>
    <w:p>
      <w:pPr>
        <w:numPr>
          <w:ilvl w:val="1"/>
          <w:numId w:val="8"/>
        </w:numPr>
        <w:ind w:left="0" w:firstLine="480"/>
        <w:spacing w:line="360" w:lineRule="auto"/>
        <w:tabs>
          <w:tab w:val="left" w:pos="1080" w:leader="none"/>
          <w:tab w:val="left" w:pos="2014" w:leader="none"/>
          <w:tab w:val="left" w:pos="5521" w:leader="none"/>
        </w:tabs>
        <w:rPr>
          <w:rFonts w:hint="eastAsia" w:ascii="宋体" w:hAnsi="宋体" w:cs="宋体"/>
          <w:color w:val="auto"/>
          <w:sz w:val="24"/>
          <w:highlight w:val="none"/>
        </w:rPr>
      </w:pPr>
      <w:r>
        <w:rPr>
          <w:rFonts w:hint="eastAsia" w:ascii="宋体" w:hAnsi="宋体" w:cs="宋体"/>
          <w:color w:val="auto"/>
          <w:sz w:val="24"/>
          <w:highlight w:val="none"/>
        </w:rPr>
        <w:t xml:space="preserve">联合体：指两个以上的自然人、法人或者其他组织组成一个联合体，以一个供应商的身份共同参加政府采购。</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115" w:name="_Toc164608634"/>
      <w:r/>
      <w:bookmarkStart w:id="116" w:name="_Toc150774725"/>
      <w:r/>
      <w:bookmarkStart w:id="117" w:name="_Toc195842885"/>
      <w:r/>
      <w:bookmarkStart w:id="118" w:name="_Toc265228358"/>
      <w:r/>
      <w:bookmarkStart w:id="119" w:name="_Toc151193908"/>
      <w:r/>
      <w:bookmarkStart w:id="120" w:name="_Toc127151721"/>
      <w:r/>
      <w:bookmarkStart w:id="121" w:name="_Toc164229215"/>
      <w:r/>
      <w:bookmarkStart w:id="122" w:name="_Toc226309764"/>
      <w:r/>
      <w:bookmarkStart w:id="123" w:name="_Toc151193690"/>
      <w:r/>
      <w:bookmarkStart w:id="124" w:name="_Toc142311022"/>
      <w:r/>
      <w:bookmarkStart w:id="125" w:name="_Toc151193834"/>
      <w:r/>
      <w:bookmarkStart w:id="126" w:name="_Toc164608789"/>
      <w:r/>
      <w:bookmarkStart w:id="127" w:name="_Toc151193762"/>
      <w:r/>
      <w:bookmarkStart w:id="128" w:name="_Toc150774620"/>
      <w:r/>
      <w:bookmarkStart w:id="129" w:name="_Toc150509271"/>
      <w:r/>
      <w:bookmarkStart w:id="130" w:name="_Toc226965793"/>
      <w:r/>
      <w:bookmarkStart w:id="131" w:name="_Toc150480758"/>
      <w:r/>
      <w:bookmarkStart w:id="132" w:name="_Toc164229361"/>
      <w:r/>
      <w:bookmarkStart w:id="133" w:name="_Toc127161434"/>
      <w:r/>
      <w:bookmarkStart w:id="134" w:name="_Toc149720813"/>
      <w:r/>
      <w:bookmarkStart w:id="135" w:name="_Toc127151520"/>
      <w:r/>
      <w:bookmarkStart w:id="136" w:name="_Toc305158788"/>
      <w:r/>
      <w:bookmarkStart w:id="137" w:name="_Toc264969210"/>
      <w:r/>
      <w:bookmarkStart w:id="138" w:name="_Toc226337216"/>
      <w:r/>
      <w:bookmarkStart w:id="139" w:name="_Toc305158862"/>
      <w:r/>
      <w:bookmarkStart w:id="140" w:name="_Toc164351614"/>
      <w:r/>
      <w:bookmarkStart w:id="141" w:name="_Toc151190147"/>
      <w:r/>
      <w:bookmarkStart w:id="142" w:name="_Toc226965710"/>
      <w:r/>
      <w:bookmarkStart w:id="143" w:name="_Toc151193618"/>
      <w:r>
        <w:rPr>
          <w:rFonts w:hint="eastAsia" w:ascii="宋体" w:hAnsi="宋体" w:cs="宋体"/>
          <w:b/>
          <w:color w:val="auto"/>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auto"/>
          <w:sz w:val="24"/>
          <w:highlight w:val="none"/>
        </w:rPr>
        <w:t xml:space="preserve">、项目属性、科研仪器设备采购、核心产品</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资金来源为财政性资金和/或本项目采购中无法与财政性资金分割的非财政性资金。</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项目属性见《投标人须知资料表》。</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是否属于科研仪器设备采购见《投标人须知资料表》。</w:t>
      </w:r>
      <w:r/>
    </w:p>
    <w:p>
      <w:pPr>
        <w:numPr>
          <w:ilvl w:val="1"/>
          <w:numId w:val="8"/>
        </w:numPr>
        <w:ind w:left="0" w:firstLine="480"/>
        <w:spacing w:line="360" w:lineRule="auto"/>
        <w:tabs>
          <w:tab w:val="left" w:pos="1080" w:leader="none"/>
          <w:tab w:val="left" w:pos="2014" w:leader="none"/>
          <w:tab w:val="left" w:pos="5521" w:leader="none"/>
        </w:tabs>
        <w:rPr>
          <w:rFonts w:hint="eastAsia" w:ascii="宋体" w:hAnsi="宋体" w:cs="宋体"/>
          <w:color w:val="auto"/>
          <w:sz w:val="24"/>
          <w:highlight w:val="none"/>
        </w:rPr>
      </w:pPr>
      <w:r>
        <w:rPr>
          <w:rFonts w:hint="eastAsia" w:ascii="宋体" w:hAnsi="宋体" w:cs="宋体"/>
          <w:color w:val="auto"/>
          <w:sz w:val="24"/>
          <w:highlight w:val="none"/>
        </w:rPr>
        <w:t xml:space="preserve">核心产品见《投标人须知资料表》。</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现场考察、开标前答疑会</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8"/>
          <w:highlight w:val="none"/>
        </w:rPr>
      </w:pPr>
      <w:r>
        <w:rPr>
          <w:rFonts w:hint="eastAsia" w:ascii="宋体" w:hAnsi="宋体" w:cs="宋体"/>
          <w:color w:val="auto"/>
          <w:sz w:val="24"/>
          <w:highlight w:val="none"/>
        </w:rPr>
        <w:t xml:space="preserve">若《投标人须知资料表》中规定了组织现场考察、召开开标前答疑会，则投标人应按要求在规定的时间和地点参加。</w:t>
      </w:r>
      <w:bookmarkStart w:id="144" w:name="_Toc226965795"/>
      <w:r/>
      <w:bookmarkStart w:id="145" w:name="_Toc151193692"/>
      <w:r/>
      <w:bookmarkStart w:id="146" w:name="_Toc264969212"/>
      <w:r/>
      <w:bookmarkStart w:id="147" w:name="_Toc151193836"/>
      <w:r/>
      <w:bookmarkStart w:id="148" w:name="_Toc226337218"/>
      <w:r/>
      <w:bookmarkStart w:id="149" w:name="_Toc226309766"/>
      <w:r/>
      <w:bookmarkStart w:id="150" w:name="_Toc265228360"/>
      <w:r/>
      <w:bookmarkStart w:id="151" w:name="_Toc226965712"/>
      <w:r/>
      <w:bookmarkStart w:id="152" w:name="_Toc150774622"/>
      <w:r/>
      <w:bookmarkStart w:id="153" w:name="_Toc305158864"/>
      <w:r/>
      <w:bookmarkStart w:id="154" w:name="_Toc520356146"/>
      <w:r/>
      <w:bookmarkStart w:id="155" w:name="_Toc150480760"/>
      <w:r/>
      <w:bookmarkStart w:id="156" w:name="_Toc150509273"/>
      <w:r/>
      <w:bookmarkStart w:id="157" w:name="_Toc151193910"/>
      <w:r/>
      <w:bookmarkStart w:id="158" w:name="_Toc195842887"/>
      <w:r/>
      <w:bookmarkStart w:id="159" w:name="_Toc151193620"/>
      <w:r/>
      <w:bookmarkStart w:id="160" w:name="_Toc150774727"/>
      <w:r/>
      <w:bookmarkStart w:id="161" w:name="_Toc142311024"/>
      <w:r/>
      <w:bookmarkStart w:id="162" w:name="_Toc151190149"/>
      <w:r/>
      <w:bookmarkStart w:id="163" w:name="_Toc127151522"/>
      <w:r/>
      <w:bookmarkStart w:id="164" w:name="_Toc305158790"/>
      <w:r/>
      <w:bookmarkStart w:id="165" w:name="_Toc151193764"/>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样品</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本项目是否要求投标人提供样品，以及样品制作的标准和要求、是否需要随样品提交相关检测报告、样品的递交与退还等要求见《投标人须知资料表》。</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样品的评审方法以及评审标准等内容见第四章《评标方法和评标标准》。</w:t>
      </w:r>
      <w:r/>
    </w:p>
    <w:p>
      <w:pPr>
        <w:numPr>
          <w:ilvl w:val="0"/>
          <w:numId w:val="8"/>
        </w:numPr>
        <w:ind w:left="0" w:firstLine="482"/>
        <w:spacing w:line="360" w:lineRule="auto"/>
        <w:tabs>
          <w:tab w:val="left" w:pos="360" w:leader="none"/>
        </w:tabs>
        <w:rPr>
          <w:rFonts w:hint="eastAsia" w:ascii="宋体" w:hAnsi="宋体" w:cs="宋体"/>
          <w:color w:val="auto"/>
          <w:sz w:val="24"/>
          <w:highlight w:val="none"/>
        </w:rPr>
        <w:outlineLvl w:val="1"/>
      </w:pPr>
      <w:r>
        <w:rPr>
          <w:rFonts w:hint="eastAsia" w:ascii="宋体" w:hAnsi="宋体" w:cs="宋体"/>
          <w:b/>
          <w:color w:val="auto"/>
          <w:sz w:val="24"/>
          <w:highlight w:val="none"/>
        </w:rPr>
        <w:t xml:space="preserve">政府采购政策</w:t>
      </w:r>
      <w:r>
        <w:rPr>
          <w:rFonts w:hint="eastAsia" w:ascii="宋体" w:hAnsi="宋体" w:cs="宋体"/>
          <w:color w:val="auto"/>
          <w:sz w:val="24"/>
          <w:highlight w:val="none"/>
        </w:rPr>
        <w:t xml:space="preserve">（包括但不限于下列具体政策要求）</w:t>
      </w:r>
      <w:r/>
    </w:p>
    <w:p>
      <w:pPr>
        <w:numPr>
          <w:ilvl w:val="1"/>
          <w:numId w:val="8"/>
        </w:numPr>
        <w:ind w:left="0" w:firstLine="482"/>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进口产品</w:t>
      </w:r>
      <w:r/>
    </w:p>
    <w:p>
      <w:pPr>
        <w:numPr>
          <w:ilvl w:val="2"/>
          <w:numId w:val="8"/>
        </w:numPr>
        <w:ind w:left="0" w:firstLine="480"/>
        <w:spacing w:line="360" w:lineRule="auto"/>
        <w:tabs>
          <w:tab w:val="left" w:pos="1276"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0" w:firstLine="482"/>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中小企业、监狱企业及残疾人福利性单位</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中小企业定义：</w:t>
      </w:r>
      <w:r/>
    </w:p>
    <w:p>
      <w:pPr>
        <w:pStyle w:val="1158"/>
        <w:numPr>
          <w:ilvl w:val="0"/>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1158"/>
        <w:numPr>
          <w:ilvl w:val="0"/>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1158"/>
        <w:numPr>
          <w:ilvl w:val="0"/>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1158"/>
        <w:numPr>
          <w:ilvl w:val="0"/>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1158"/>
        <w:numPr>
          <w:ilvl w:val="0"/>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1158"/>
        <w:numPr>
          <w:ilvl w:val="1"/>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1158"/>
        <w:numPr>
          <w:ilvl w:val="1"/>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1158"/>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中小企业是</w:t>
      </w:r>
      <w:r>
        <w:rPr>
          <w:rFonts w:hint="eastAsia" w:ascii="宋体" w:hAnsi="宋体" w:cs="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供应商提供的货物、工程或者服务符合下列情形的，享受中小企业扶持政策：</w:t>
      </w:r>
      <w:r/>
    </w:p>
    <w:p>
      <w:pPr>
        <w:ind w:firstLine="566"/>
        <w:spacing w:line="360" w:lineRule="auto"/>
        <w:tabs>
          <w:tab w:val="left" w:pos="156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（1）在货物采购项目中，货物由中小企业制造，即货物由中小企业生产且使用该中小企业商号或者注册商标；</w:t>
      </w:r>
      <w:r/>
    </w:p>
    <w:p>
      <w:pPr>
        <w:ind w:firstLine="566"/>
        <w:spacing w:line="360" w:lineRule="auto"/>
        <w:tabs>
          <w:tab w:val="left" w:pos="156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（2）在工程采购项目中，工程由中小企业承建，即工程施工单位为中小企业；</w:t>
      </w:r>
      <w:r/>
    </w:p>
    <w:p>
      <w:pPr>
        <w:ind w:firstLine="566"/>
        <w:spacing w:line="360" w:lineRule="auto"/>
        <w:tabs>
          <w:tab w:val="left" w:pos="156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（3）在服务采购项目中，服务由中小企业承接，即提供服务的人员为中小企业依照《中华人民共和国劳动合同法》订立劳动合同的从业人员。</w:t>
      </w:r>
      <w:r/>
    </w:p>
    <w:p>
      <w:pPr>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在货物采购项目中，供应商提供的货物既有中小企业制造货物，也有大型企业制造货物的，不享受中小企业扶持政策。</w:t>
      </w:r>
      <w:r/>
    </w:p>
    <w:p>
      <w:pPr>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ind w:left="0" w:firstLine="480"/>
        <w:spacing w:line="360" w:lineRule="auto"/>
        <w:tabs>
          <w:tab w:val="left" w:pos="1276" w:leader="none"/>
          <w:tab w:val="left" w:pos="1560" w:leader="none"/>
        </w:tabs>
        <w:rPr>
          <w:rFonts w:hint="eastAsia" w:ascii="宋体" w:hAnsi="宋体" w:cs="宋体"/>
          <w:color w:val="auto"/>
          <w:sz w:val="24"/>
          <w:highlight w:val="none"/>
        </w:rPr>
      </w:pPr>
      <w:r>
        <w:rPr>
          <w:rFonts w:hint="eastAsia" w:ascii="宋体" w:hAnsi="宋体" w:cs="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left="0" w:firstLine="480"/>
        <w:spacing w:line="360" w:lineRule="auto"/>
        <w:tabs>
          <w:tab w:val="left" w:pos="1276" w:leader="none"/>
          <w:tab w:val="left" w:pos="1560" w:leader="none"/>
        </w:tabs>
        <w:rPr>
          <w:rFonts w:hint="eastAsia" w:ascii="宋体" w:hAnsi="宋体" w:cs="宋体"/>
          <w:color w:val="auto"/>
          <w:sz w:val="24"/>
          <w:highlight w:val="none"/>
        </w:rPr>
      </w:pPr>
      <w:r>
        <w:rPr>
          <w:rFonts w:hint="eastAsia" w:ascii="宋体" w:hAnsi="宋体" w:cs="宋体"/>
          <w:color w:val="auto"/>
          <w:sz w:val="24"/>
          <w:highlight w:val="none"/>
        </w:rPr>
        <w:t xml:space="preserve">残疾人福利单位定义：享受政府采购支持政策的残疾人福利性单位应当同时满足以下条件：</w:t>
      </w:r>
      <w:r/>
    </w:p>
    <w:p>
      <w:pPr>
        <w:pStyle w:val="1158"/>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1158"/>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安置的残疾人占本单位在职职工人数的比例不低于25%（含25%），并且安置的残疾人人数不少于10 人（含10 人）；</w:t>
      </w:r>
      <w:r/>
    </w:p>
    <w:p>
      <w:pPr>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依法与安置的每位残疾人签订了一年以上（含一年）的劳动合同或服务协议；</w:t>
      </w:r>
      <w:r/>
    </w:p>
    <w:p>
      <w:pPr>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为安置的每位残疾人按月足额缴纳了基本养老保险、基本医疗保险、失业保险、工伤保险和生育保险等社会保险费；</w:t>
      </w:r>
      <w:r/>
    </w:p>
    <w:p>
      <w:pPr>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本项目是否专门面向中小企业预留采购份额见第一章《投标邀请》。</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采购标的对应的中小企业划分标准所属行业见《投标人须知资料表》。</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小微企业价格评审优惠的政策调整：见第四章《评标方法和评标标准》。</w:t>
      </w:r>
      <w:r/>
    </w:p>
    <w:p>
      <w:pPr>
        <w:numPr>
          <w:ilvl w:val="1"/>
          <w:numId w:val="8"/>
        </w:numPr>
        <w:ind w:left="0" w:firstLine="482"/>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政府采购节能产品、环境标志产品</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0" w:firstLine="482"/>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支持乡村产业振兴管理</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0" w:firstLine="482"/>
        <w:spacing w:line="360" w:lineRule="auto"/>
        <w:tabs>
          <w:tab w:val="left" w:pos="1080" w:leader="none"/>
          <w:tab w:val="left" w:pos="1276"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正版软件</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0" w:firstLine="482"/>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信息安全产品</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具体详见国家互联网信息办公室、工业和信息化部、公安部、财政部和国家认证认可监督管理委员会关于调整网络安全专用产品安全管理有关事项的公告(2023年第1号)。</w:t>
      </w:r>
      <w:r/>
    </w:p>
    <w:p>
      <w:pPr>
        <w:numPr>
          <w:ilvl w:val="1"/>
          <w:numId w:val="8"/>
        </w:numPr>
        <w:ind w:left="0" w:firstLine="482"/>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政府采购创新产品政策</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8"/>
        </w:numPr>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绿色采购政策</w:t>
      </w:r>
      <w:r/>
    </w:p>
    <w:p>
      <w:pPr>
        <w:numPr>
          <w:ilvl w:val="2"/>
          <w:numId w:val="8"/>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绿色数据中心政策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依据《绿色数据中心政府采购需求标准（试行）》（财办库〔2023〕7 号）文件精神，采购</w:t>
      </w:r>
      <w:r>
        <w:rPr>
          <w:rFonts w:hint="eastAsia" w:ascii="宋体" w:hAnsi="宋体" w:cs="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推广应用绿色建材</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采购人实施政府采购工程项目，要按照《常州市政府采购支持绿色建材促进建筑品质提升试点工作方案》（常财购</w:t>
      </w:r>
      <w:r>
        <w:rPr>
          <w:rFonts w:ascii="宋体" w:hAnsi="宋体"/>
          <w:color w:val="auto"/>
          <w:sz w:val="24"/>
          <w:highlight w:val="none"/>
        </w:rPr>
        <w:t xml:space="preserve">〔20</w:t>
      </w:r>
      <w:r>
        <w:rPr>
          <w:rFonts w:hint="eastAsia" w:ascii="宋体" w:hAnsi="宋体"/>
          <w:color w:val="auto"/>
          <w:sz w:val="24"/>
          <w:highlight w:val="none"/>
        </w:rPr>
        <w:t xml:space="preserve">23</w:t>
      </w:r>
      <w:r>
        <w:rPr>
          <w:rFonts w:ascii="宋体" w:hAnsi="宋体"/>
          <w:color w:val="auto"/>
          <w:sz w:val="24"/>
          <w:highlight w:val="none"/>
        </w:rPr>
        <w:t xml:space="preserve">〕</w:t>
      </w:r>
      <w:r>
        <w:rPr>
          <w:rFonts w:hint="eastAsia" w:ascii="宋体" w:hAnsi="宋体"/>
          <w:color w:val="auto"/>
          <w:sz w:val="24"/>
          <w:highlight w:val="none"/>
        </w:rPr>
        <w:t xml:space="preserve">18</w:t>
      </w:r>
      <w:r>
        <w:rPr>
          <w:rFonts w:ascii="宋体" w:hAnsi="宋体"/>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rFonts w:ascii="宋体" w:hAnsi="宋体"/>
          <w:color w:val="auto"/>
          <w:sz w:val="24"/>
          <w:highlight w:val="none"/>
        </w:rPr>
        <w:t xml:space="preserve">财库〔20</w:t>
      </w:r>
      <w:r>
        <w:rPr>
          <w:rFonts w:hint="eastAsia" w:ascii="宋体" w:hAnsi="宋体"/>
          <w:color w:val="auto"/>
          <w:sz w:val="24"/>
          <w:highlight w:val="none"/>
        </w:rPr>
        <w:t xml:space="preserve">22</w:t>
      </w:r>
      <w:r>
        <w:rPr>
          <w:rFonts w:ascii="宋体" w:hAnsi="宋体"/>
          <w:color w:val="auto"/>
          <w:sz w:val="24"/>
          <w:highlight w:val="none"/>
        </w:rPr>
        <w:t xml:space="preserve">〕</w:t>
      </w:r>
      <w:r>
        <w:rPr>
          <w:rFonts w:hint="eastAsia" w:ascii="宋体" w:hAnsi="宋体"/>
          <w:color w:val="auto"/>
          <w:sz w:val="24"/>
          <w:highlight w:val="none"/>
        </w:rPr>
        <w:t xml:space="preserve">35</w:t>
      </w:r>
      <w:r>
        <w:rPr>
          <w:rFonts w:ascii="宋体" w:hAnsi="宋体"/>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rFonts w:ascii="宋体" w:hAnsi="宋体"/>
          <w:color w:val="auto"/>
          <w:sz w:val="24"/>
          <w:highlight w:val="none"/>
        </w:rPr>
        <w:t xml:space="preserve">〔20</w:t>
      </w:r>
      <w:r>
        <w:rPr>
          <w:rFonts w:hint="eastAsia" w:ascii="宋体" w:hAnsi="宋体"/>
          <w:color w:val="auto"/>
          <w:sz w:val="24"/>
          <w:highlight w:val="none"/>
        </w:rPr>
        <w:t xml:space="preserve">23</w:t>
      </w:r>
      <w:r>
        <w:rPr>
          <w:rFonts w:ascii="宋体" w:hAnsi="宋体"/>
          <w:color w:val="auto"/>
          <w:sz w:val="24"/>
          <w:highlight w:val="none"/>
        </w:rPr>
        <w:t xml:space="preserve">〕</w:t>
      </w:r>
      <w:r>
        <w:rPr>
          <w:rFonts w:hint="eastAsia" w:ascii="宋体" w:hAnsi="宋体"/>
          <w:color w:val="auto"/>
          <w:sz w:val="24"/>
          <w:highlight w:val="none"/>
        </w:rPr>
        <w:t xml:space="preserve">52</w:t>
      </w:r>
      <w:r>
        <w:rPr>
          <w:rFonts w:ascii="宋体" w:hAnsi="宋体"/>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numPr>
          <w:ilvl w:val="2"/>
          <w:numId w:val="8"/>
        </w:numPr>
        <w:ind w:left="0" w:firstLine="480"/>
        <w:spacing w:line="360" w:lineRule="auto"/>
        <w:tabs>
          <w:tab w:val="left" w:pos="1276" w:leader="none"/>
        </w:tabs>
        <w:rPr>
          <w:rFonts w:ascii="宋体" w:hAnsi="宋体"/>
          <w:color w:val="auto"/>
          <w:sz w:val="24"/>
          <w:highlight w:val="none"/>
        </w:rPr>
      </w:pPr>
      <w:r>
        <w:rPr>
          <w:rFonts w:hint="eastAsia" w:ascii="宋体" w:hAnsi="宋体" w:cs="宋体"/>
          <w:color w:val="auto"/>
          <w:sz w:val="24"/>
          <w:highlight w:val="none"/>
        </w:rPr>
        <w:t xml:space="preserve">优先使用低挥发性有机化合物产品</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5.9</w:t>
      </w:r>
      <w:r>
        <w:rPr>
          <w:rFonts w:hint="eastAsia" w:ascii="宋体" w:hAnsi="宋体"/>
          <w:b/>
          <w:bCs/>
          <w:color w:val="auto"/>
          <w:sz w:val="24"/>
          <w:highlight w:val="none"/>
        </w:rPr>
        <w:t xml:space="preserve">采购本国产品的支持政策</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根据《国务院办公厅关于在政府采购中实施本国产品标准及相关政策的通知》（国办发〔2025〕34号）文件要求，在政府采购中实施本国产品标准及相关支持政策。</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投标费用</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投标人应自行承担所有与准备和参加投标有关的费用，无论投标的结果如何，采购人或采购代理机构在任何情况下均无承担这些费用的义务和责任。</w:t>
      </w:r>
      <w:r/>
    </w:p>
    <w:p>
      <w:pPr>
        <w:ind w:firstLine="560"/>
        <w:spacing w:line="360" w:lineRule="auto"/>
        <w:tabs>
          <w:tab w:val="left" w:pos="1080" w:leader="none"/>
        </w:tabs>
        <w:rPr>
          <w:rFonts w:hint="eastAsia" w:ascii="宋体" w:hAnsi="宋体" w:cs="宋体"/>
          <w:color w:val="auto"/>
          <w:sz w:val="28"/>
          <w:highlight w:val="none"/>
        </w:rPr>
      </w:pPr>
      <w:r/>
      <w:bookmarkStart w:id="166" w:name="_1.8_计量单位"/>
      <w:r/>
      <w:bookmarkEnd w:id="166"/>
      <w:r/>
      <w:r/>
    </w:p>
    <w:p>
      <w:pPr>
        <w:pStyle w:val="1066"/>
        <w:ind w:firstLine="562"/>
        <w:spacing w:before="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167" w:name="_Toc164229364"/>
      <w:r/>
      <w:bookmarkStart w:id="168" w:name="_Toc226309767"/>
      <w:r/>
      <w:bookmarkStart w:id="169" w:name="_Toc151193837"/>
      <w:r/>
      <w:bookmarkStart w:id="170" w:name="_Toc149720816"/>
      <w:r/>
      <w:bookmarkStart w:id="171" w:name="_Toc226965796"/>
      <w:r/>
      <w:bookmarkStart w:id="172" w:name="_Toc151190150"/>
      <w:r/>
      <w:bookmarkStart w:id="173" w:name="_Toc164608792"/>
      <w:r/>
      <w:bookmarkStart w:id="174" w:name="_Toc265228361"/>
      <w:r/>
      <w:bookmarkStart w:id="175" w:name="_Toc142311025"/>
      <w:r/>
      <w:bookmarkStart w:id="176" w:name="_Toc264969213"/>
      <w:r/>
      <w:bookmarkStart w:id="177" w:name="_Toc150480761"/>
      <w:r/>
      <w:bookmarkStart w:id="178" w:name="_Toc305158791"/>
      <w:r/>
      <w:bookmarkStart w:id="179" w:name="_Toc150774728"/>
      <w:r/>
      <w:bookmarkStart w:id="180" w:name="_Toc164351617"/>
      <w:r/>
      <w:bookmarkStart w:id="181" w:name="_Toc195842888"/>
      <w:r/>
      <w:bookmarkStart w:id="182" w:name="_Toc151193911"/>
      <w:r/>
      <w:bookmarkStart w:id="183" w:name="_Toc127151523"/>
      <w:r/>
      <w:bookmarkStart w:id="184" w:name="_Toc164229218"/>
      <w:r/>
      <w:bookmarkStart w:id="185" w:name="_Toc305158865"/>
      <w:r/>
      <w:bookmarkStart w:id="186" w:name="_Toc151193621"/>
      <w:r/>
      <w:bookmarkStart w:id="187" w:name="_Toc151193693"/>
      <w:r/>
      <w:bookmarkStart w:id="188" w:name="_Toc127161437"/>
      <w:r/>
      <w:bookmarkStart w:id="189" w:name="_Toc226337219"/>
      <w:r/>
      <w:bookmarkStart w:id="190" w:name="_Toc151193765"/>
      <w:r/>
      <w:bookmarkStart w:id="191" w:name="_Toc150509274"/>
      <w:r/>
      <w:bookmarkStart w:id="192" w:name="_Toc150774623"/>
      <w:r/>
      <w:bookmarkStart w:id="193" w:name="_Toc164608637"/>
      <w:r/>
      <w:bookmarkStart w:id="194" w:name="_Toc520356147"/>
      <w:r/>
      <w:bookmarkStart w:id="195" w:name="_Toc226965713"/>
      <w:r/>
      <w:bookmarkStart w:id="196" w:name="_Toc127151724"/>
      <w:r>
        <w:rPr>
          <w:rFonts w:hint="eastAsia" w:ascii="宋体" w:hAnsi="宋体" w:cs="宋体"/>
          <w:b/>
          <w:color w:val="auto"/>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auto"/>
          <w:sz w:val="24"/>
          <w:highlight w:val="none"/>
        </w:rPr>
        <w:t xml:space="preserve">成</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招标文件包括以下部分：</w:t>
      </w:r>
      <w:r/>
    </w:p>
    <w:p>
      <w:pPr>
        <w:numPr>
          <w:ilvl w:val="0"/>
          <w:numId w:val="10"/>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投标邀请</w:t>
      </w:r>
      <w:r/>
    </w:p>
    <w:p>
      <w:pPr>
        <w:numPr>
          <w:ilvl w:val="0"/>
          <w:numId w:val="10"/>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投标人须知</w:t>
      </w:r>
      <w:r/>
    </w:p>
    <w:p>
      <w:pPr>
        <w:numPr>
          <w:ilvl w:val="0"/>
          <w:numId w:val="10"/>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资格审查</w:t>
      </w:r>
      <w:r/>
    </w:p>
    <w:p>
      <w:pPr>
        <w:numPr>
          <w:ilvl w:val="0"/>
          <w:numId w:val="10"/>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评标程序、评标方法和评标标准</w:t>
      </w:r>
      <w:r/>
    </w:p>
    <w:p>
      <w:pPr>
        <w:numPr>
          <w:ilvl w:val="0"/>
          <w:numId w:val="10"/>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采购需求</w:t>
      </w:r>
      <w:r/>
    </w:p>
    <w:p>
      <w:pPr>
        <w:numPr>
          <w:ilvl w:val="0"/>
          <w:numId w:val="10"/>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拟签订的合同文本</w:t>
      </w:r>
      <w:r/>
    </w:p>
    <w:p>
      <w:pPr>
        <w:numPr>
          <w:ilvl w:val="0"/>
          <w:numId w:val="10"/>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投标文件格式</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对招标文件的澄清或修改</w:t>
      </w:r>
      <w:r/>
    </w:p>
    <w:p>
      <w:pPr>
        <w:numPr>
          <w:ilvl w:val="1"/>
          <w:numId w:val="8"/>
        </w:numPr>
        <w:ind w:left="0" w:firstLine="480"/>
        <w:spacing w:line="360" w:lineRule="auto"/>
        <w:tabs>
          <w:tab w:val="left" w:pos="1080" w:leader="none"/>
          <w:tab w:val="left" w:pos="1561"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采购人或采购代理机构对已发出的招标文件进行必要澄清或者修改的，将在原公告发布媒体上以发布更正公告的形式通知所有获取招标文件的潜在投标人。</w:t>
      </w:r>
      <w:r/>
    </w:p>
    <w:p>
      <w:pPr>
        <w:numPr>
          <w:ilvl w:val="1"/>
          <w:numId w:val="8"/>
        </w:numPr>
        <w:ind w:left="0" w:firstLine="480"/>
        <w:spacing w:line="360" w:lineRule="auto"/>
        <w:tabs>
          <w:tab w:val="left" w:pos="1080" w:leader="none"/>
          <w:tab w:val="left" w:pos="1561"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66"/>
        <w:ind w:firstLine="562"/>
        <w:spacing w:before="0" w:line="360" w:lineRule="auto"/>
        <w:rPr>
          <w:rFonts w:hint="eastAsia" w:ascii="宋体" w:hAnsi="宋体" w:eastAsia="宋体" w:cs="宋体"/>
          <w:color w:val="auto"/>
          <w:sz w:val="28"/>
          <w:highlight w:val="none"/>
        </w:rPr>
      </w:pPr>
      <w:r/>
      <w:bookmarkStart w:id="197" w:name="_Toc516367020"/>
      <w:r/>
      <w:bookmarkStart w:id="198" w:name="_Toc226965716"/>
      <w:r/>
      <w:bookmarkStart w:id="199" w:name="_Toc226337222"/>
      <w:r/>
      <w:bookmarkStart w:id="200" w:name="_Toc305158794"/>
      <w:r/>
      <w:bookmarkStart w:id="201" w:name="_Toc265228364"/>
      <w:r/>
      <w:bookmarkStart w:id="202" w:name="_Toc142311028"/>
      <w:r/>
      <w:bookmarkStart w:id="203" w:name="_Toc520356150"/>
      <w:r/>
      <w:bookmarkStart w:id="204" w:name="_Toc150480764"/>
      <w:r/>
      <w:bookmarkStart w:id="205" w:name="_Toc127151526"/>
      <w:r/>
      <w:bookmarkStart w:id="206" w:name="_Toc151193768"/>
      <w:r/>
      <w:bookmarkStart w:id="207" w:name="_Toc151193840"/>
      <w:r/>
      <w:bookmarkStart w:id="208" w:name="_Toc195842891"/>
      <w:r/>
      <w:bookmarkStart w:id="209" w:name="_Toc150774731"/>
      <w:r/>
      <w:bookmarkStart w:id="210" w:name="_Toc305158868"/>
      <w:r/>
      <w:bookmarkStart w:id="211" w:name="_Toc151193914"/>
      <w:r/>
      <w:bookmarkStart w:id="212" w:name="_Toc151190153"/>
      <w:r/>
      <w:bookmarkStart w:id="213" w:name="_Toc226965799"/>
      <w:r/>
      <w:bookmarkStart w:id="214" w:name="_Toc226309770"/>
      <w:r/>
      <w:bookmarkStart w:id="215" w:name="_Toc151193696"/>
      <w:r/>
      <w:bookmarkStart w:id="216" w:name="_Toc151193624"/>
      <w:r/>
      <w:bookmarkStart w:id="217" w:name="_Toc150509277"/>
      <w:r/>
      <w:bookmarkStart w:id="218" w:name="_Toc264969216"/>
      <w:r/>
      <w:bookmarkStart w:id="219" w:name="_Toc150774626"/>
      <w:r>
        <w:rPr>
          <w:rFonts w:hint="eastAsia" w:ascii="宋体" w:hAnsi="宋体" w:eastAsia="宋体" w:cs="宋体"/>
          <w:color w:val="auto"/>
          <w:sz w:val="28"/>
          <w:highlight w:val="none"/>
        </w:rPr>
        <w:t xml:space="preserve">三   投标文件</w:t>
      </w:r>
      <w:bookmarkEnd w:id="197"/>
      <w:r>
        <w:rPr>
          <w:rFonts w:hint="eastAsia" w:ascii="宋体" w:hAnsi="宋体" w:eastAsia="宋体" w:cs="宋体"/>
          <w:color w:val="auto"/>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220" w:name="_Toc264969217"/>
      <w:r/>
      <w:bookmarkStart w:id="221" w:name="_Toc226309771"/>
      <w:r/>
      <w:bookmarkStart w:id="222" w:name="_Toc226965717"/>
      <w:r/>
      <w:bookmarkStart w:id="223" w:name="_Toc164229368"/>
      <w:r/>
      <w:bookmarkStart w:id="224" w:name="_Toc265228365"/>
      <w:r/>
      <w:bookmarkStart w:id="225" w:name="_Toc150774732"/>
      <w:r/>
      <w:bookmarkStart w:id="226" w:name="_Toc226965800"/>
      <w:r/>
      <w:bookmarkStart w:id="227" w:name="_Toc164608796"/>
      <w:r/>
      <w:bookmarkStart w:id="228" w:name="_Toc127151527"/>
      <w:r/>
      <w:bookmarkStart w:id="229" w:name="_Toc516367021"/>
      <w:r/>
      <w:bookmarkStart w:id="230" w:name="_Toc305158869"/>
      <w:r/>
      <w:bookmarkStart w:id="231" w:name="_Toc127151728"/>
      <w:r/>
      <w:bookmarkStart w:id="232" w:name="_Toc151193697"/>
      <w:r/>
      <w:bookmarkStart w:id="233" w:name="_Toc150774627"/>
      <w:r/>
      <w:bookmarkStart w:id="234" w:name="_Toc150509278"/>
      <w:r/>
      <w:bookmarkStart w:id="235" w:name="_Toc151193915"/>
      <w:r/>
      <w:bookmarkStart w:id="236" w:name="_Toc149720820"/>
      <w:r/>
      <w:bookmarkStart w:id="237" w:name="_Toc520356151"/>
      <w:r/>
      <w:bookmarkStart w:id="238" w:name="_Toc127161441"/>
      <w:r/>
      <w:bookmarkStart w:id="239" w:name="_Toc164608641"/>
      <w:r/>
      <w:bookmarkStart w:id="240" w:name="_Toc151193841"/>
      <w:r/>
      <w:bookmarkStart w:id="241" w:name="_Toc142311029"/>
      <w:r/>
      <w:bookmarkStart w:id="242" w:name="_Toc151193625"/>
      <w:r/>
      <w:bookmarkStart w:id="243" w:name="_Toc195842892"/>
      <w:r/>
      <w:bookmarkStart w:id="244" w:name="_Toc164229222"/>
      <w:r/>
      <w:bookmarkStart w:id="245" w:name="_Toc164351621"/>
      <w:r/>
      <w:bookmarkStart w:id="246" w:name="_Toc151190154"/>
      <w:r/>
      <w:bookmarkStart w:id="247" w:name="_Toc150480765"/>
      <w:r/>
      <w:bookmarkStart w:id="248" w:name="_Toc226337223"/>
      <w:r/>
      <w:bookmarkStart w:id="249" w:name="_Toc151193769"/>
      <w:r/>
      <w:bookmarkStart w:id="250" w:name="_Toc305158795"/>
      <w:r>
        <w:rPr>
          <w:rFonts w:hint="eastAsia" w:ascii="宋体" w:hAnsi="宋体" w:cs="宋体"/>
          <w:b/>
          <w:color w:val="auto"/>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auto"/>
          <w:sz w:val="24"/>
          <w:highlight w:val="none"/>
        </w:rPr>
        <w:t xml:space="preserve">及投标语言</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auto"/>
          <w:sz w:val="24"/>
          <w:highlight w:val="none"/>
        </w:rPr>
        <w:t xml:space="preserve">无效投标</w:t>
      </w:r>
      <w:r>
        <w:rPr>
          <w:rFonts w:hint="eastAsia" w:ascii="宋体" w:hAnsi="宋体" w:cs="宋体"/>
          <w:color w:val="auto"/>
          <w:sz w:val="24"/>
          <w:highlight w:val="none"/>
        </w:rPr>
        <w:t xml:space="preserve">。</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除招标文件有特殊要求外，本项目投标所使用的计量单位，应采用中华人民共和国法定计量单位。</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251" w:name="_Ref467306676"/>
      <w:r/>
      <w:bookmarkStart w:id="252" w:name="_Ref467306195"/>
      <w:r/>
      <w:bookmarkStart w:id="253" w:name="_Toc516367022"/>
      <w:r/>
      <w:bookmarkStart w:id="254" w:name="_Toc127151729"/>
      <w:r/>
      <w:bookmarkStart w:id="255" w:name="_Toc149720821"/>
      <w:r/>
      <w:bookmarkStart w:id="256" w:name="_Toc195842893"/>
      <w:r/>
      <w:bookmarkStart w:id="257" w:name="_Toc305158796"/>
      <w:r/>
      <w:bookmarkStart w:id="258" w:name="_Toc150509279"/>
      <w:r/>
      <w:bookmarkStart w:id="259" w:name="_Toc264969218"/>
      <w:r/>
      <w:bookmarkStart w:id="260" w:name="_Toc164229369"/>
      <w:r/>
      <w:bookmarkStart w:id="261" w:name="_Toc150480766"/>
      <w:r/>
      <w:bookmarkStart w:id="262" w:name="_Toc151190155"/>
      <w:r/>
      <w:bookmarkStart w:id="263" w:name="_Toc226965718"/>
      <w:r/>
      <w:bookmarkStart w:id="264" w:name="_Toc127161442"/>
      <w:r/>
      <w:bookmarkStart w:id="265" w:name="_Toc150774628"/>
      <w:r/>
      <w:bookmarkStart w:id="266" w:name="_Toc150774733"/>
      <w:r/>
      <w:bookmarkStart w:id="267" w:name="_Toc520356152"/>
      <w:r/>
      <w:bookmarkStart w:id="268" w:name="_Toc305158870"/>
      <w:r/>
      <w:bookmarkStart w:id="269" w:name="_Toc164608797"/>
      <w:r/>
      <w:bookmarkStart w:id="270" w:name="_Toc164608642"/>
      <w:r/>
      <w:bookmarkStart w:id="271" w:name="_Toc151193916"/>
      <w:r/>
      <w:bookmarkStart w:id="272" w:name="_Toc151193698"/>
      <w:r/>
      <w:bookmarkStart w:id="273" w:name="_Toc265228366"/>
      <w:r/>
      <w:bookmarkStart w:id="274" w:name="_Toc151193770"/>
      <w:r/>
      <w:bookmarkStart w:id="275" w:name="_Toc226965801"/>
      <w:r/>
      <w:bookmarkStart w:id="276" w:name="_Toc151193842"/>
      <w:r/>
      <w:bookmarkStart w:id="277" w:name="_Toc127151528"/>
      <w:r/>
      <w:bookmarkStart w:id="278" w:name="_Toc164351622"/>
      <w:r/>
      <w:bookmarkStart w:id="279" w:name="_Toc151193626"/>
      <w:r/>
      <w:bookmarkStart w:id="280" w:name="_Toc226309772"/>
      <w:r/>
      <w:bookmarkStart w:id="281" w:name="_Toc226337224"/>
      <w:r/>
      <w:bookmarkStart w:id="282" w:name="_Toc164229223"/>
      <w:r/>
      <w:bookmarkStart w:id="283" w:name="_Toc142311030"/>
      <w:r>
        <w:rPr>
          <w:rFonts w:hint="eastAsia" w:ascii="宋体" w:hAnsi="宋体" w:cs="宋体"/>
          <w:b/>
          <w:color w:val="auto"/>
          <w:sz w:val="24"/>
          <w:highlight w:val="none"/>
        </w:rPr>
        <w:t xml:space="preserve">投标文件</w:t>
      </w:r>
      <w:bookmarkEnd w:id="251"/>
      <w:r/>
      <w:bookmarkEnd w:id="252"/>
      <w:r/>
      <w:bookmarkEnd w:id="253"/>
      <w:r>
        <w:rPr>
          <w:rFonts w:hint="eastAsia" w:ascii="宋体" w:hAnsi="宋体" w:cs="宋体"/>
          <w:b/>
          <w:color w:val="auto"/>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bookmarkStart w:id="284" w:name="_Ref467052588"/>
      <w:r>
        <w:rPr>
          <w:rFonts w:hint="eastAsia" w:ascii="宋体" w:hAnsi="宋体" w:cs="宋体"/>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。未标记“实质性格式”的文件和招标文件未提供格式的内容，可由投标人自行编写。</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第四章《评标程序、评标方法和评标标准》中涉及的证明文件。</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投标人认为应附的其他材料。</w:t>
      </w:r>
      <w:bookmarkEnd w:id="284"/>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285" w:name="_Toc151193844"/>
      <w:r/>
      <w:bookmarkStart w:id="286" w:name="_Toc149720823"/>
      <w:r/>
      <w:bookmarkStart w:id="287" w:name="_Toc164229371"/>
      <w:r/>
      <w:bookmarkStart w:id="288" w:name="_Toc151193628"/>
      <w:r/>
      <w:bookmarkStart w:id="289" w:name="_Toc195842895"/>
      <w:r/>
      <w:bookmarkStart w:id="290" w:name="_Toc127151731"/>
      <w:r/>
      <w:bookmarkStart w:id="291" w:name="_Toc142311032"/>
      <w:r/>
      <w:bookmarkStart w:id="292" w:name="_Toc164351624"/>
      <w:r/>
      <w:bookmarkStart w:id="293" w:name="_Toc151193700"/>
      <w:r/>
      <w:bookmarkStart w:id="294" w:name="_Toc520356155"/>
      <w:r/>
      <w:bookmarkStart w:id="295" w:name="_Toc150480768"/>
      <w:r/>
      <w:bookmarkStart w:id="296" w:name="_Toc151190157"/>
      <w:r/>
      <w:bookmarkStart w:id="297" w:name="_Toc150774630"/>
      <w:r/>
      <w:bookmarkStart w:id="298" w:name="_Toc164229225"/>
      <w:r/>
      <w:bookmarkStart w:id="299" w:name="_Toc164608644"/>
      <w:r/>
      <w:bookmarkStart w:id="300" w:name="_Toc151193918"/>
      <w:r/>
      <w:bookmarkStart w:id="301" w:name="_Toc127161444"/>
      <w:r/>
      <w:bookmarkStart w:id="302" w:name="_Toc150509281"/>
      <w:r/>
      <w:bookmarkStart w:id="303" w:name="_Toc151193772"/>
      <w:r/>
      <w:bookmarkStart w:id="304" w:name="_Toc150774735"/>
      <w:r/>
      <w:bookmarkStart w:id="305" w:name="_Toc127151530"/>
      <w:r/>
      <w:bookmarkStart w:id="306" w:name="_Toc164608799"/>
      <w:r>
        <w:rPr>
          <w:rFonts w:hint="eastAsia" w:ascii="宋体" w:hAnsi="宋体" w:cs="宋体"/>
          <w:b/>
          <w:color w:val="auto"/>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所有投标均以人民币报价。</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按照招标文件要求完成本项目的全部相关服务费用。 </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采购人不得向供应商索要或者接受其给予的赠品、回扣或者与采购无关的其他商品、服务。</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投标人不能提供任何有选择性或可调整的报价，否则其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307" w:name="_Toc164229226"/>
      <w:r/>
      <w:bookmarkStart w:id="308" w:name="_Toc142311033"/>
      <w:r/>
      <w:bookmarkStart w:id="309" w:name="_Toc150509282"/>
      <w:r/>
      <w:bookmarkStart w:id="310" w:name="_Toc151193845"/>
      <w:r/>
      <w:bookmarkStart w:id="311" w:name="_Toc226337227"/>
      <w:r/>
      <w:bookmarkStart w:id="312" w:name="_Toc226309775"/>
      <w:r/>
      <w:bookmarkStart w:id="313" w:name="_Toc150774631"/>
      <w:r/>
      <w:bookmarkStart w:id="314" w:name="_Toc127151531"/>
      <w:r/>
      <w:bookmarkStart w:id="315" w:name="_Toc520356156"/>
      <w:r/>
      <w:bookmarkStart w:id="316" w:name="_Toc150774736"/>
      <w:r/>
      <w:bookmarkStart w:id="317" w:name="_Toc226965721"/>
      <w:r/>
      <w:bookmarkStart w:id="318" w:name="_Toc151193701"/>
      <w:r/>
      <w:bookmarkStart w:id="319" w:name="_Toc127161445"/>
      <w:r/>
      <w:bookmarkStart w:id="320" w:name="_Toc164608645"/>
      <w:r/>
      <w:bookmarkStart w:id="321" w:name="_Toc195842896"/>
      <w:r/>
      <w:bookmarkStart w:id="322" w:name="_Toc226965804"/>
      <w:r/>
      <w:bookmarkStart w:id="323" w:name="_Toc151190158"/>
      <w:r/>
      <w:bookmarkStart w:id="324" w:name="_Ref467306513"/>
      <w:r/>
      <w:bookmarkStart w:id="325" w:name="_Toc151193629"/>
      <w:r/>
      <w:bookmarkStart w:id="326" w:name="_Toc265228369"/>
      <w:r/>
      <w:bookmarkStart w:id="327" w:name="_Toc127151732"/>
      <w:r/>
      <w:bookmarkStart w:id="328" w:name="_Toc164351625"/>
      <w:r/>
      <w:bookmarkStart w:id="329" w:name="_Toc150480769"/>
      <w:r/>
      <w:bookmarkStart w:id="330" w:name="_Toc305158873"/>
      <w:r/>
      <w:bookmarkStart w:id="331" w:name="_Toc149720824"/>
      <w:r/>
      <w:bookmarkStart w:id="332" w:name="_Toc151193919"/>
      <w:r/>
      <w:bookmarkStart w:id="333" w:name="_Toc164608800"/>
      <w:r/>
      <w:bookmarkStart w:id="334" w:name="_Toc151193773"/>
      <w:r/>
      <w:bookmarkStart w:id="335" w:name="_Toc164229372"/>
      <w:r/>
      <w:bookmarkStart w:id="336" w:name="_Toc305158799"/>
      <w:r/>
      <w:bookmarkStart w:id="337" w:name="_Toc264969221"/>
      <w:r>
        <w:rPr>
          <w:rFonts w:hint="eastAsia" w:ascii="宋体" w:hAnsi="宋体" w:cs="宋体"/>
          <w:b/>
          <w:color w:val="auto"/>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firstLine="480"/>
        <w:spacing w:line="360" w:lineRule="auto"/>
        <w:tabs>
          <w:tab w:val="left" w:pos="360"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根据江苏省和常州市的相关文件规定，免收投标保证金。</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338" w:name="_Toc264969222"/>
      <w:r/>
      <w:bookmarkStart w:id="339" w:name="_Toc150480770"/>
      <w:r/>
      <w:bookmarkStart w:id="340" w:name="_Toc151193702"/>
      <w:r/>
      <w:bookmarkStart w:id="341" w:name="_Toc226337228"/>
      <w:r/>
      <w:bookmarkStart w:id="342" w:name="_Toc150774737"/>
      <w:r/>
      <w:bookmarkStart w:id="343" w:name="_Toc164608646"/>
      <w:r/>
      <w:bookmarkStart w:id="344" w:name="_Toc226965805"/>
      <w:r/>
      <w:bookmarkStart w:id="345" w:name="_Toc226309776"/>
      <w:r/>
      <w:bookmarkStart w:id="346" w:name="_Toc151193920"/>
      <w:r/>
      <w:bookmarkStart w:id="347" w:name="_Toc142311034"/>
      <w:r/>
      <w:bookmarkStart w:id="348" w:name="_Toc305158874"/>
      <w:r/>
      <w:bookmarkStart w:id="349" w:name="_Toc226965722"/>
      <w:r/>
      <w:bookmarkStart w:id="350" w:name="_Toc164229227"/>
      <w:r/>
      <w:bookmarkStart w:id="351" w:name="_Toc127151733"/>
      <w:r/>
      <w:bookmarkStart w:id="352" w:name="_Toc164608801"/>
      <w:r/>
      <w:bookmarkStart w:id="353" w:name="_Toc305158800"/>
      <w:r/>
      <w:bookmarkStart w:id="354" w:name="_Toc265228370"/>
      <w:r/>
      <w:bookmarkStart w:id="355" w:name="_Toc151193630"/>
      <w:r/>
      <w:bookmarkStart w:id="356" w:name="_Toc164351626"/>
      <w:r/>
      <w:bookmarkStart w:id="357" w:name="_Toc520356157"/>
      <w:r/>
      <w:bookmarkStart w:id="358" w:name="_Toc151190159"/>
      <w:r/>
      <w:bookmarkStart w:id="359" w:name="_Toc127161446"/>
      <w:r/>
      <w:bookmarkStart w:id="360" w:name="_Toc164229373"/>
      <w:r/>
      <w:bookmarkStart w:id="361" w:name="_Toc127151532"/>
      <w:r/>
      <w:bookmarkStart w:id="362" w:name="_Toc151193774"/>
      <w:r/>
      <w:bookmarkStart w:id="363" w:name="_Toc195842897"/>
      <w:r/>
      <w:bookmarkStart w:id="364" w:name="_Toc150509283"/>
      <w:r/>
      <w:bookmarkStart w:id="365" w:name="_Toc151193846"/>
      <w:r/>
      <w:bookmarkStart w:id="366" w:name="_Toc149720825"/>
      <w:r/>
      <w:bookmarkStart w:id="367" w:name="_Toc150774632"/>
      <w:r>
        <w:rPr>
          <w:rFonts w:hint="eastAsia" w:ascii="宋体" w:hAnsi="宋体" w:cs="宋体"/>
          <w:b/>
          <w:color w:val="auto"/>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368" w:name="_Toc520356158"/>
      <w:r/>
      <w:bookmarkStart w:id="369" w:name="_Toc151193631"/>
      <w:r/>
      <w:bookmarkStart w:id="370" w:name="_Toc305158801"/>
      <w:r/>
      <w:bookmarkStart w:id="371" w:name="_Toc226337229"/>
      <w:r/>
      <w:bookmarkStart w:id="372" w:name="_Toc150480771"/>
      <w:r/>
      <w:bookmarkStart w:id="373" w:name="_Toc150509284"/>
      <w:r/>
      <w:bookmarkStart w:id="374" w:name="_Toc305158875"/>
      <w:r/>
      <w:bookmarkStart w:id="375" w:name="_Toc151193703"/>
      <w:r/>
      <w:bookmarkStart w:id="376" w:name="_Toc164229374"/>
      <w:r/>
      <w:bookmarkStart w:id="377" w:name="_Toc195842898"/>
      <w:r/>
      <w:bookmarkStart w:id="378" w:name="_Toc164608802"/>
      <w:r/>
      <w:bookmarkStart w:id="379" w:name="_Toc226965723"/>
      <w:r/>
      <w:bookmarkStart w:id="380" w:name="_Toc127151734"/>
      <w:r/>
      <w:bookmarkStart w:id="381" w:name="_Toc265228371"/>
      <w:r/>
      <w:bookmarkStart w:id="382" w:name="_Toc151193775"/>
      <w:r/>
      <w:bookmarkStart w:id="383" w:name="_Toc164351627"/>
      <w:r/>
      <w:bookmarkStart w:id="384" w:name="_Toc264969223"/>
      <w:r/>
      <w:bookmarkStart w:id="385" w:name="_Toc127161447"/>
      <w:r/>
      <w:bookmarkStart w:id="386" w:name="_Toc226965806"/>
      <w:r/>
      <w:bookmarkStart w:id="387" w:name="_Toc226309777"/>
      <w:r/>
      <w:bookmarkStart w:id="388" w:name="_Toc164229228"/>
      <w:r/>
      <w:bookmarkStart w:id="389" w:name="_Toc150774738"/>
      <w:r/>
      <w:bookmarkStart w:id="390" w:name="_Toc127151533"/>
      <w:r/>
      <w:bookmarkStart w:id="391" w:name="_Toc149720826"/>
      <w:r/>
      <w:bookmarkStart w:id="392" w:name="_Toc164608647"/>
      <w:r/>
      <w:bookmarkStart w:id="393" w:name="_Toc151190160"/>
      <w:r/>
      <w:bookmarkStart w:id="394" w:name="_Toc151193847"/>
      <w:r/>
      <w:bookmarkStart w:id="395" w:name="_Toc142311035"/>
      <w:r/>
      <w:bookmarkStart w:id="396" w:name="_Toc150774633"/>
      <w:r/>
      <w:bookmarkStart w:id="397" w:name="_Toc151193921"/>
      <w:r>
        <w:rPr>
          <w:rFonts w:hint="eastAsia" w:ascii="宋体" w:hAnsi="宋体" w:cs="宋体"/>
          <w:b/>
          <w:color w:val="auto"/>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auto"/>
          <w:sz w:val="24"/>
          <w:highlight w:val="none"/>
        </w:rPr>
        <w:t xml:space="preserve">、加盖公章</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bookmarkStart w:id="398" w:name="_Toc150774634"/>
      <w:r/>
      <w:bookmarkStart w:id="399" w:name="_Toc226309778"/>
      <w:r/>
      <w:bookmarkStart w:id="400" w:name="_Toc151190161"/>
      <w:r/>
      <w:bookmarkStart w:id="401" w:name="_Toc265228372"/>
      <w:r/>
      <w:bookmarkStart w:id="402" w:name="_Toc151193848"/>
      <w:r/>
      <w:bookmarkStart w:id="403" w:name="_Toc195842899"/>
      <w:r/>
      <w:bookmarkStart w:id="404" w:name="_Toc127151534"/>
      <w:r/>
      <w:bookmarkStart w:id="405" w:name="_Toc150774739"/>
      <w:r/>
      <w:bookmarkStart w:id="406" w:name="_Toc520356159"/>
      <w:r/>
      <w:bookmarkStart w:id="407" w:name="_Toc305158802"/>
      <w:r/>
      <w:bookmarkStart w:id="408" w:name="_Toc226965807"/>
      <w:r/>
      <w:bookmarkStart w:id="409" w:name="_Toc151193704"/>
      <w:r/>
      <w:bookmarkStart w:id="410" w:name="_Toc150480772"/>
      <w:r/>
      <w:bookmarkStart w:id="411" w:name="_Toc305158876"/>
      <w:r/>
      <w:bookmarkStart w:id="412" w:name="_Toc151193922"/>
      <w:r/>
      <w:bookmarkStart w:id="413" w:name="_Toc226337230"/>
      <w:r/>
      <w:bookmarkStart w:id="414" w:name="_Toc264969224"/>
      <w:r/>
      <w:bookmarkStart w:id="415" w:name="_Toc142311036"/>
      <w:r/>
      <w:bookmarkStart w:id="416" w:name="_Toc226965724"/>
      <w:r/>
      <w:bookmarkStart w:id="417" w:name="_Toc151193632"/>
      <w:r/>
      <w:bookmarkStart w:id="418" w:name="_Toc151193776"/>
      <w:r/>
      <w:bookmarkStart w:id="419" w:name="_Toc150509285"/>
      <w:r>
        <w:rPr>
          <w:rFonts w:hint="eastAsia" w:ascii="宋体" w:hAnsi="宋体" w:cs="宋体"/>
          <w:color w:val="auto"/>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招标文件要求加盖公章的内容，一般通过投标文件编制工具加盖电子签章。</w:t>
      </w:r>
      <w:r/>
    </w:p>
    <w:p>
      <w:pPr>
        <w:ind w:firstLine="420"/>
        <w:spacing w:line="360" w:lineRule="auto"/>
        <w:tabs>
          <w:tab w:val="left" w:pos="900" w:leader="none"/>
          <w:tab w:val="left" w:pos="1080" w:leader="none"/>
        </w:tabs>
        <w:rPr>
          <w:rFonts w:hint="eastAsia" w:ascii="宋体" w:hAnsi="宋体" w:cs="宋体"/>
          <w:color w:val="auto"/>
          <w:highlight w:val="none"/>
        </w:rPr>
      </w:pPr>
      <w:r>
        <w:rPr>
          <w:rFonts w:hint="eastAsia" w:ascii="宋体" w:hAnsi="宋体" w:cs="宋体"/>
          <w:color w:val="auto"/>
          <w:highlight w:val="none"/>
        </w:rPr>
      </w:r>
      <w:r/>
    </w:p>
    <w:p>
      <w:pPr>
        <w:pStyle w:val="1066"/>
        <w:ind w:firstLine="562"/>
        <w:spacing w:before="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420" w:name="_Toc226309779"/>
      <w:r/>
      <w:bookmarkStart w:id="421" w:name="_Toc164351629"/>
      <w:r/>
      <w:bookmarkStart w:id="422" w:name="_Toc151193633"/>
      <w:r/>
      <w:bookmarkStart w:id="423" w:name="_Toc195842900"/>
      <w:r/>
      <w:bookmarkStart w:id="424" w:name="_Toc150480773"/>
      <w:r/>
      <w:bookmarkStart w:id="425" w:name="_Toc151193849"/>
      <w:r/>
      <w:bookmarkStart w:id="426" w:name="_Toc164229230"/>
      <w:r/>
      <w:bookmarkStart w:id="427" w:name="_Toc127161449"/>
      <w:r/>
      <w:bookmarkStart w:id="428" w:name="_Toc151193705"/>
      <w:r/>
      <w:bookmarkStart w:id="429" w:name="_Toc305158803"/>
      <w:r/>
      <w:bookmarkStart w:id="430" w:name="_Toc151193923"/>
      <w:r/>
      <w:bookmarkStart w:id="431" w:name="_Toc305158877"/>
      <w:r/>
      <w:bookmarkStart w:id="432" w:name="_Toc142311037"/>
      <w:r/>
      <w:bookmarkStart w:id="433" w:name="_Toc149720828"/>
      <w:r/>
      <w:bookmarkStart w:id="434" w:name="_Toc226337231"/>
      <w:r/>
      <w:bookmarkStart w:id="435" w:name="_Toc520356160"/>
      <w:r/>
      <w:bookmarkStart w:id="436" w:name="_Toc150774740"/>
      <w:r/>
      <w:bookmarkStart w:id="437" w:name="_Toc264969225"/>
      <w:r/>
      <w:bookmarkStart w:id="438" w:name="_Toc150509286"/>
      <w:r/>
      <w:bookmarkStart w:id="439" w:name="_Toc127151736"/>
      <w:r/>
      <w:bookmarkStart w:id="440" w:name="_Toc265228373"/>
      <w:r/>
      <w:bookmarkStart w:id="441" w:name="_Toc127151535"/>
      <w:r/>
      <w:bookmarkStart w:id="442" w:name="_Toc164608649"/>
      <w:r/>
      <w:bookmarkStart w:id="443" w:name="_Toc226965808"/>
      <w:r/>
      <w:bookmarkStart w:id="444" w:name="_Toc164608804"/>
      <w:r/>
      <w:bookmarkStart w:id="445" w:name="_Toc151190162"/>
      <w:r/>
      <w:bookmarkStart w:id="446" w:name="_Toc151193777"/>
      <w:r/>
      <w:bookmarkStart w:id="447" w:name="_Toc150774635"/>
      <w:r/>
      <w:bookmarkStart w:id="448" w:name="_Toc164229376"/>
      <w:r/>
      <w:bookmarkStart w:id="449" w:name="_Toc226965725"/>
      <w:r>
        <w:rPr>
          <w:rFonts w:hint="eastAsia" w:ascii="宋体" w:hAnsi="宋体" w:cs="宋体"/>
          <w:b/>
          <w:color w:val="auto"/>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auto"/>
          <w:sz w:val="24"/>
          <w:highlight w:val="none"/>
        </w:rPr>
        <w:t xml:space="preserve">提交</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本项目使用</w:t>
      </w:r>
      <w:r>
        <w:rPr>
          <w:rFonts w:hint="eastAsia" w:ascii="宋体" w:hAnsi="宋体" w:cs="宋体"/>
          <w:color w:val="auto"/>
          <w:sz w:val="24"/>
          <w:highlight w:val="none"/>
          <w:lang w:bidi="ar"/>
        </w:rPr>
        <w:t xml:space="preserve">政府采购一体化平台“苏采云”</w:t>
      </w:r>
      <w:r>
        <w:rPr>
          <w:rFonts w:hint="eastAsia" w:ascii="宋体" w:hAnsi="宋体" w:cs="宋体"/>
          <w:color w:val="auto"/>
          <w:sz w:val="24"/>
          <w:highlight w:val="none"/>
        </w:rPr>
        <w:t xml:space="preserve">。投标人根据招标文件及</w:t>
      </w:r>
      <w:r>
        <w:rPr>
          <w:rFonts w:hint="eastAsia" w:ascii="宋体" w:hAnsi="宋体" w:cs="宋体"/>
          <w:color w:val="auto"/>
          <w:sz w:val="24"/>
          <w:highlight w:val="none"/>
          <w:lang w:bidi="ar"/>
        </w:rPr>
        <w:t xml:space="preserve">政府采购一体化平台“苏采云”</w:t>
      </w:r>
      <w:r>
        <w:rPr>
          <w:rFonts w:hint="eastAsia" w:ascii="宋体" w:hAnsi="宋体" w:cs="宋体"/>
          <w:color w:val="auto"/>
          <w:sz w:val="24"/>
          <w:highlight w:val="none"/>
        </w:rPr>
        <w:t xml:space="preserve">供应商操作手册要求编制、生成并提交电子投标文件。</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采购人及采购代理机构拒绝接受通过政府采购一体化平台“苏采云”以外任何形式提交的投标文件。</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450" w:name="_Toc151193924"/>
      <w:r/>
      <w:bookmarkStart w:id="451" w:name="_Toc149720829"/>
      <w:r/>
      <w:bookmarkStart w:id="452" w:name="_Toc151193634"/>
      <w:r/>
      <w:bookmarkStart w:id="453" w:name="_Toc151193850"/>
      <w:r/>
      <w:bookmarkStart w:id="454" w:name="_Toc150480774"/>
      <w:r/>
      <w:bookmarkStart w:id="455" w:name="_Toc127161450"/>
      <w:r/>
      <w:bookmarkStart w:id="456" w:name="_Toc164608650"/>
      <w:r/>
      <w:bookmarkStart w:id="457" w:name="_Toc127151536"/>
      <w:r/>
      <w:bookmarkStart w:id="458" w:name="_Toc226337232"/>
      <w:r/>
      <w:bookmarkStart w:id="459" w:name="_Toc265228374"/>
      <w:r/>
      <w:bookmarkStart w:id="460" w:name="_Toc150774741"/>
      <w:r/>
      <w:bookmarkStart w:id="461" w:name="_Toc150774636"/>
      <w:r/>
      <w:bookmarkStart w:id="462" w:name="_Toc226309780"/>
      <w:r/>
      <w:bookmarkStart w:id="463" w:name="_Toc305158878"/>
      <w:r/>
      <w:bookmarkStart w:id="464" w:name="_Toc127151737"/>
      <w:r/>
      <w:bookmarkStart w:id="465" w:name="_Toc142311038"/>
      <w:r/>
      <w:bookmarkStart w:id="466" w:name="_Toc195842901"/>
      <w:r/>
      <w:bookmarkStart w:id="467" w:name="_Toc151190163"/>
      <w:r/>
      <w:bookmarkStart w:id="468" w:name="_Toc264969226"/>
      <w:r/>
      <w:bookmarkStart w:id="469" w:name="_Toc226965726"/>
      <w:r/>
      <w:bookmarkStart w:id="470" w:name="_Toc164351630"/>
      <w:r/>
      <w:bookmarkStart w:id="471" w:name="_Toc150509287"/>
      <w:r/>
      <w:bookmarkStart w:id="472" w:name="_Toc164229377"/>
      <w:r/>
      <w:bookmarkStart w:id="473" w:name="_Toc164229231"/>
      <w:r/>
      <w:bookmarkStart w:id="474" w:name="_Toc520356161"/>
      <w:r/>
      <w:bookmarkStart w:id="475" w:name="_Toc164608805"/>
      <w:r/>
      <w:bookmarkStart w:id="476" w:name="_Toc151193706"/>
      <w:r/>
      <w:bookmarkStart w:id="477" w:name="_Toc151193778"/>
      <w:r/>
      <w:bookmarkStart w:id="478" w:name="_Toc305158804"/>
      <w:r/>
      <w:bookmarkStart w:id="479" w:name="_Toc226965809"/>
      <w:r>
        <w:rPr>
          <w:rFonts w:hint="eastAsia" w:ascii="宋体" w:hAnsi="宋体" w:cs="宋体"/>
          <w:b/>
          <w:color w:val="auto"/>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auto"/>
          <w:sz w:val="24"/>
          <w:highlight w:val="none"/>
        </w:rPr>
        <w:t xml:space="preserve">时间</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投标人应在招标文件要求提交投标文件截止时间前，将电子投标文件提交至政府采购一体化平台“苏采云”。</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480" w:name="_Toc150509288"/>
      <w:r/>
      <w:bookmarkStart w:id="481" w:name="_Toc151193779"/>
      <w:r/>
      <w:bookmarkStart w:id="482" w:name="_Toc127151537"/>
      <w:r/>
      <w:bookmarkStart w:id="483" w:name="_Toc127151738"/>
      <w:r/>
      <w:bookmarkStart w:id="484" w:name="_Toc151193851"/>
      <w:r/>
      <w:bookmarkStart w:id="485" w:name="_Toc149720830"/>
      <w:r/>
      <w:bookmarkStart w:id="486" w:name="_Toc151193707"/>
      <w:r/>
      <w:bookmarkStart w:id="487" w:name="_Toc164229378"/>
      <w:r/>
      <w:bookmarkStart w:id="488" w:name="_Toc151193925"/>
      <w:r/>
      <w:bookmarkStart w:id="489" w:name="_Toc164608806"/>
      <w:r/>
      <w:bookmarkStart w:id="490" w:name="_Toc226965727"/>
      <w:r/>
      <w:bookmarkStart w:id="491" w:name="_Toc265228375"/>
      <w:r/>
      <w:bookmarkStart w:id="492" w:name="_Toc164608651"/>
      <w:r/>
      <w:bookmarkStart w:id="493" w:name="_Toc164351631"/>
      <w:r/>
      <w:bookmarkStart w:id="494" w:name="_Toc305158879"/>
      <w:r/>
      <w:bookmarkStart w:id="495" w:name="_Toc142311039"/>
      <w:r/>
      <w:bookmarkStart w:id="496" w:name="_Toc164229232"/>
      <w:r/>
      <w:bookmarkStart w:id="497" w:name="_Toc150774742"/>
      <w:r/>
      <w:bookmarkStart w:id="498" w:name="_Toc226337233"/>
      <w:r/>
      <w:bookmarkStart w:id="499" w:name="_Toc151190164"/>
      <w:r/>
      <w:bookmarkStart w:id="500" w:name="_Toc305158805"/>
      <w:r/>
      <w:bookmarkStart w:id="501" w:name="_Toc195842902"/>
      <w:r/>
      <w:bookmarkStart w:id="502" w:name="_Toc226309781"/>
      <w:r/>
      <w:bookmarkStart w:id="503" w:name="_Toc150480775"/>
      <w:r/>
      <w:bookmarkStart w:id="504" w:name="_Toc127161451"/>
      <w:r/>
      <w:bookmarkStart w:id="505" w:name="_Toc264969227"/>
      <w:r/>
      <w:bookmarkStart w:id="506" w:name="_Toc151193635"/>
      <w:r/>
      <w:bookmarkStart w:id="507" w:name="_Toc226965810"/>
      <w:r/>
      <w:bookmarkStart w:id="508" w:name="_Toc520356162"/>
      <w:r/>
      <w:bookmarkStart w:id="509" w:name="_Toc150774637"/>
      <w:r>
        <w:rPr>
          <w:rFonts w:hint="eastAsia" w:ascii="宋体" w:hAnsi="宋体" w:cs="宋体"/>
          <w:b/>
          <w:color w:val="auto"/>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投标截止时间前，投标人可以通过政府采购一体化平台“苏采云”对所提交的投标文件进行补充、修改或者撤回。</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投标人对投标文件的补充、修改的内容应当按照招标文件要求签署、加盖公章，作为投标文件的组成部分。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66"/>
        <w:ind w:firstLine="562"/>
        <w:spacing w:before="0" w:line="360" w:lineRule="auto"/>
        <w:rPr>
          <w:rFonts w:hint="eastAsia" w:ascii="宋体" w:hAnsi="宋体" w:eastAsia="宋体" w:cs="宋体"/>
          <w:color w:val="auto"/>
          <w:sz w:val="28"/>
          <w:highlight w:val="none"/>
        </w:rPr>
      </w:pPr>
      <w:r/>
      <w:bookmarkStart w:id="510" w:name="_Toc195842903"/>
      <w:r/>
      <w:bookmarkStart w:id="511" w:name="_Toc151193852"/>
      <w:r/>
      <w:bookmarkStart w:id="512" w:name="_Toc151193636"/>
      <w:r/>
      <w:bookmarkStart w:id="513" w:name="_Toc226309782"/>
      <w:r/>
      <w:bookmarkStart w:id="514" w:name="_Toc226965728"/>
      <w:r/>
      <w:bookmarkStart w:id="515" w:name="_Toc151190165"/>
      <w:r/>
      <w:bookmarkStart w:id="516" w:name="_Toc226337234"/>
      <w:r/>
      <w:bookmarkStart w:id="517" w:name="_Toc150480776"/>
      <w:r/>
      <w:bookmarkStart w:id="518" w:name="_Toc151193708"/>
      <w:r/>
      <w:bookmarkStart w:id="519" w:name="_Toc305158880"/>
      <w:r/>
      <w:bookmarkStart w:id="520" w:name="_Toc264969228"/>
      <w:r/>
      <w:bookmarkStart w:id="521" w:name="_Toc151193926"/>
      <w:r/>
      <w:bookmarkStart w:id="522" w:name="_Toc265228376"/>
      <w:r/>
      <w:bookmarkStart w:id="523" w:name="_Toc142311040"/>
      <w:r/>
      <w:bookmarkStart w:id="524" w:name="_Toc127151538"/>
      <w:r/>
      <w:bookmarkStart w:id="525" w:name="_Toc150774638"/>
      <w:r/>
      <w:bookmarkStart w:id="526" w:name="_Toc305158806"/>
      <w:r/>
      <w:bookmarkStart w:id="527" w:name="_Toc151193780"/>
      <w:r/>
      <w:bookmarkStart w:id="528" w:name="_Toc150774743"/>
      <w:r/>
      <w:bookmarkStart w:id="529" w:name="_Toc150509289"/>
      <w:r/>
      <w:bookmarkStart w:id="530" w:name="_Toc520356163"/>
      <w:r/>
      <w:bookmarkStart w:id="531" w:name="_Toc226965811"/>
      <w:r>
        <w:rPr>
          <w:rFonts w:hint="eastAsia" w:ascii="宋体" w:hAnsi="宋体" w:eastAsia="宋体" w:cs="宋体"/>
          <w:color w:val="auto"/>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532" w:name="_Toc127151539"/>
      <w:r/>
      <w:bookmarkStart w:id="533" w:name="_Toc151193927"/>
      <w:r/>
      <w:bookmarkStart w:id="534" w:name="_Toc226309783"/>
      <w:r/>
      <w:bookmarkStart w:id="535" w:name="_Toc127161453"/>
      <w:r/>
      <w:bookmarkStart w:id="536" w:name="_Toc305158881"/>
      <w:r/>
      <w:bookmarkStart w:id="537" w:name="_Toc151193709"/>
      <w:r/>
      <w:bookmarkStart w:id="538" w:name="_Toc164608653"/>
      <w:r/>
      <w:bookmarkStart w:id="539" w:name="_Toc142311041"/>
      <w:r/>
      <w:bookmarkStart w:id="540" w:name="_Toc164229234"/>
      <w:r/>
      <w:bookmarkStart w:id="541" w:name="_Toc150774639"/>
      <w:r/>
      <w:bookmarkStart w:id="542" w:name="_Toc164351633"/>
      <w:r/>
      <w:bookmarkStart w:id="543" w:name="_Toc226965812"/>
      <w:r/>
      <w:bookmarkStart w:id="544" w:name="_Toc151193781"/>
      <w:r/>
      <w:bookmarkStart w:id="545" w:name="_Toc226965729"/>
      <w:r/>
      <w:bookmarkStart w:id="546" w:name="_Toc149720832"/>
      <w:r/>
      <w:bookmarkStart w:id="547" w:name="_Toc150509290"/>
      <w:r/>
      <w:bookmarkStart w:id="548" w:name="_Toc265228377"/>
      <w:r/>
      <w:bookmarkStart w:id="549" w:name="_Toc164229380"/>
      <w:r/>
      <w:bookmarkStart w:id="550" w:name="_Toc151190166"/>
      <w:r/>
      <w:bookmarkStart w:id="551" w:name="_Toc127151740"/>
      <w:r/>
      <w:bookmarkStart w:id="552" w:name="_Toc164608808"/>
      <w:r/>
      <w:bookmarkStart w:id="553" w:name="_Toc195842904"/>
      <w:r/>
      <w:bookmarkStart w:id="554" w:name="_Toc226337235"/>
      <w:r/>
      <w:bookmarkStart w:id="555" w:name="_Toc520356164"/>
      <w:r/>
      <w:bookmarkStart w:id="556" w:name="_Toc150774744"/>
      <w:r/>
      <w:bookmarkStart w:id="557" w:name="_Toc264969229"/>
      <w:r/>
      <w:bookmarkStart w:id="558" w:name="_Toc150480777"/>
      <w:r/>
      <w:bookmarkStart w:id="559" w:name="_Toc151193637"/>
      <w:r/>
      <w:bookmarkStart w:id="560" w:name="_Toc305158807"/>
      <w:r/>
      <w:bookmarkStart w:id="561" w:name="_Toc151193853"/>
      <w:r>
        <w:rPr>
          <w:rFonts w:hint="eastAsia" w:ascii="宋体" w:hAnsi="宋体" w:cs="宋体"/>
          <w:b/>
          <w:color w:val="auto"/>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采购人或采购代理机构将按招标文件的规定，在投标截止时间的同一时间和招标文件预先确定的地点组织开标。</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auto"/>
          <w:sz w:val="24"/>
          <w:highlight w:val="none"/>
        </w:rPr>
        <w:t xml:space="preserve">。投标人超过规定时间未确认但是未提出疑义的，系统将视同已确认。</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投标人不足3家的，不予开标。</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如果在采购活动过程中出现以下情形，导致</w:t>
      </w:r>
      <w:r>
        <w:rPr>
          <w:rFonts w:hint="eastAsia" w:ascii="宋体" w:hAnsi="宋体" w:cs="宋体"/>
          <w:color w:val="auto"/>
          <w:sz w:val="24"/>
          <w:highlight w:val="none"/>
          <w:lang w:bidi="ar"/>
        </w:rPr>
        <w:t xml:space="preserve">政府采购一体化平台“苏采云”</w:t>
      </w:r>
      <w:r>
        <w:rPr>
          <w:rFonts w:hint="eastAsia" w:ascii="宋体" w:hAnsi="宋体" w:cs="宋体"/>
          <w:color w:val="auto"/>
          <w:sz w:val="24"/>
          <w:highlight w:val="none"/>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 1)平台系统发生故障而无法登录访问的；</w:t>
      </w:r>
      <w:r/>
    </w:p>
    <w:p>
      <w:pPr>
        <w:ind w:left="357" w:firstLine="208"/>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2)平台系统应用或数据库出现错误，不能进行正常操作的；</w:t>
      </w:r>
      <w:r/>
    </w:p>
    <w:p>
      <w:pPr>
        <w:ind w:left="357" w:firstLine="208"/>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3)平台系统发现严重安全漏洞，有潜在泄密危险的；</w:t>
      </w:r>
      <w:r/>
    </w:p>
    <w:p>
      <w:pPr>
        <w:ind w:left="357" w:firstLine="208"/>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4)病毒发作导致平台系统不能进行正常操作的；</w:t>
      </w:r>
      <w:r/>
    </w:p>
    <w:p>
      <w:pPr>
        <w:ind w:left="357" w:firstLine="208"/>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5)其他无法保证本次采购活动的公平、公正和安全的情况。</w:t>
      </w:r>
      <w:r/>
    </w:p>
    <w:p>
      <w:pPr>
        <w:ind w:firstLine="480"/>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资格审查</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见第三章《资格审查》。</w:t>
      </w:r>
      <w:bookmarkEnd w:id="562"/>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563" w:name="_Toc164229381"/>
      <w:r/>
      <w:bookmarkStart w:id="564" w:name="_Toc226309784"/>
      <w:r/>
      <w:bookmarkStart w:id="565" w:name="_Toc164351634"/>
      <w:r/>
      <w:bookmarkStart w:id="566" w:name="_Toc127151540"/>
      <w:r/>
      <w:bookmarkStart w:id="567" w:name="_Toc264969230"/>
      <w:r/>
      <w:bookmarkStart w:id="568" w:name="_Toc151193854"/>
      <w:r/>
      <w:bookmarkStart w:id="569" w:name="_Toc164229235"/>
      <w:r/>
      <w:bookmarkStart w:id="570" w:name="_Toc164608654"/>
      <w:r/>
      <w:bookmarkStart w:id="571" w:name="_Toc150774640"/>
      <w:r/>
      <w:bookmarkStart w:id="572" w:name="_Toc226965813"/>
      <w:r/>
      <w:bookmarkStart w:id="573" w:name="_Toc127151741"/>
      <w:r/>
      <w:bookmarkStart w:id="574" w:name="_Toc151190167"/>
      <w:r/>
      <w:bookmarkStart w:id="575" w:name="_Toc305158808"/>
      <w:r/>
      <w:bookmarkStart w:id="576" w:name="_Toc150774745"/>
      <w:r/>
      <w:bookmarkStart w:id="577" w:name="_Toc151193710"/>
      <w:r/>
      <w:bookmarkStart w:id="578" w:name="_Toc151193638"/>
      <w:r/>
      <w:bookmarkStart w:id="579" w:name="_Toc127161454"/>
      <w:r/>
      <w:bookmarkStart w:id="580" w:name="_Toc265228378"/>
      <w:r/>
      <w:bookmarkStart w:id="581" w:name="_Toc195842905"/>
      <w:r/>
      <w:bookmarkStart w:id="582" w:name="_Toc305158882"/>
      <w:r/>
      <w:bookmarkStart w:id="583" w:name="_Toc151193928"/>
      <w:r/>
      <w:bookmarkStart w:id="584" w:name="_Toc149720833"/>
      <w:r/>
      <w:bookmarkStart w:id="585" w:name="_Toc150480778"/>
      <w:r/>
      <w:bookmarkStart w:id="586" w:name="_Toc226337236"/>
      <w:r/>
      <w:bookmarkStart w:id="587" w:name="_Toc226965730"/>
      <w:r/>
      <w:bookmarkStart w:id="588" w:name="_Toc150509291"/>
      <w:r/>
      <w:bookmarkStart w:id="589" w:name="_Toc151193782"/>
      <w:r/>
      <w:bookmarkStart w:id="590" w:name="_Toc142311042"/>
      <w:r/>
      <w:bookmarkStart w:id="591" w:name="_Toc164608809"/>
      <w:r>
        <w:rPr>
          <w:rFonts w:hint="eastAsia" w:ascii="宋体" w:hAnsi="宋体" w:cs="宋体"/>
          <w:b/>
          <w:color w:val="auto"/>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评标委员会根据政府采购有关规定和本次招标采购项目的特点进行组建，并负责具体评标事务，独立履行职责。</w:t>
      </w:r>
      <w:bookmarkStart w:id="592" w:name="_Toc520356166"/>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评标程序、评标方法和评标标准</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见第四章《评标程序、评标方法和评标标准》。</w:t>
      </w:r>
      <w:r/>
    </w:p>
    <w:p>
      <w:pPr>
        <w:ind w:firstLine="480"/>
        <w:spacing w:line="360" w:lineRule="auto"/>
        <w:tabs>
          <w:tab w:val="left" w:pos="360"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p>
      <w:pPr>
        <w:pStyle w:val="1066"/>
        <w:ind w:firstLine="562"/>
        <w:spacing w:before="0" w:line="360" w:lineRule="auto"/>
        <w:rPr>
          <w:rFonts w:hint="eastAsia" w:ascii="宋体" w:hAnsi="宋体" w:eastAsia="宋体" w:cs="宋体"/>
          <w:color w:val="auto"/>
          <w:sz w:val="28"/>
          <w:highlight w:val="none"/>
        </w:rPr>
      </w:pPr>
      <w:r/>
      <w:bookmarkStart w:id="594" w:name="_Toc226965735"/>
      <w:r/>
      <w:bookmarkStart w:id="595" w:name="_Toc151193787"/>
      <w:r/>
      <w:bookmarkStart w:id="596" w:name="_Toc226337241"/>
      <w:r/>
      <w:bookmarkStart w:id="597" w:name="_Toc142311047"/>
      <w:r/>
      <w:bookmarkStart w:id="598" w:name="_Toc305158813"/>
      <w:r/>
      <w:bookmarkStart w:id="599" w:name="_Toc150774750"/>
      <w:r/>
      <w:bookmarkStart w:id="600" w:name="_Toc151193715"/>
      <w:r/>
      <w:bookmarkStart w:id="601" w:name="_Toc151190172"/>
      <w:r/>
      <w:bookmarkStart w:id="602" w:name="_Toc226965818"/>
      <w:r/>
      <w:bookmarkStart w:id="603" w:name="_Toc195842910"/>
      <w:r/>
      <w:bookmarkStart w:id="604" w:name="_Toc150509296"/>
      <w:r/>
      <w:bookmarkStart w:id="605" w:name="_Toc151193859"/>
      <w:r/>
      <w:bookmarkStart w:id="606" w:name="_Toc127151545"/>
      <w:r/>
      <w:bookmarkStart w:id="607" w:name="_Toc151193643"/>
      <w:r/>
      <w:bookmarkStart w:id="608" w:name="_Toc150480783"/>
      <w:r/>
      <w:bookmarkStart w:id="609" w:name="_Toc305158887"/>
      <w:r/>
      <w:bookmarkStart w:id="610" w:name="_Toc226309789"/>
      <w:r/>
      <w:bookmarkStart w:id="611" w:name="_Toc150774645"/>
      <w:r/>
      <w:bookmarkStart w:id="612" w:name="_Toc264969235"/>
      <w:r/>
      <w:bookmarkStart w:id="613" w:name="_Toc151193933"/>
      <w:r/>
      <w:bookmarkStart w:id="614" w:name="_Toc265228383"/>
      <w:r>
        <w:rPr>
          <w:rFonts w:hint="eastAsia" w:ascii="宋体" w:hAnsi="宋体" w:eastAsia="宋体" w:cs="宋体"/>
          <w:color w:val="auto"/>
          <w:sz w:val="28"/>
          <w:highlight w:val="none"/>
        </w:rPr>
        <w:t xml:space="preserve">六   </w:t>
      </w:r>
      <w:bookmarkEnd w:id="593"/>
      <w:r>
        <w:rPr>
          <w:rFonts w:hint="eastAsia" w:ascii="宋体" w:hAnsi="宋体" w:eastAsia="宋体" w:cs="宋体"/>
          <w:color w:val="auto"/>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64229242"/>
      <w:r/>
      <w:bookmarkStart w:id="616" w:name="_Toc226965820"/>
      <w:r/>
      <w:bookmarkStart w:id="617" w:name="_Toc151193789"/>
      <w:r/>
      <w:bookmarkStart w:id="618" w:name="_Toc151193717"/>
      <w:r/>
      <w:bookmarkStart w:id="619" w:name="_Toc150480785"/>
      <w:r/>
      <w:bookmarkStart w:id="620" w:name="_Toc142311049"/>
      <w:r/>
      <w:bookmarkStart w:id="621" w:name="_Toc127151748"/>
      <w:r/>
      <w:bookmarkStart w:id="622" w:name="_Toc151193645"/>
      <w:r/>
      <w:bookmarkStart w:id="623" w:name="_Toc164229388"/>
      <w:r/>
      <w:bookmarkStart w:id="624" w:name="_Toc150774752"/>
      <w:r/>
      <w:bookmarkStart w:id="625" w:name="_Toc150774647"/>
      <w:r/>
      <w:bookmarkStart w:id="626" w:name="_Toc151193861"/>
      <w:r/>
      <w:bookmarkStart w:id="627" w:name="_Toc151193935"/>
      <w:r/>
      <w:bookmarkStart w:id="628" w:name="_Toc226965737"/>
      <w:r/>
      <w:bookmarkStart w:id="629" w:name="_Toc164351641"/>
      <w:r/>
      <w:bookmarkStart w:id="630" w:name="_Toc226337243"/>
      <w:r/>
      <w:bookmarkStart w:id="631" w:name="_Toc164608661"/>
      <w:r/>
      <w:bookmarkStart w:id="632" w:name="_Toc195842912"/>
      <w:r/>
      <w:bookmarkStart w:id="633" w:name="_Toc305158815"/>
      <w:r/>
      <w:bookmarkStart w:id="634" w:name="_Toc150509298"/>
      <w:r/>
      <w:bookmarkStart w:id="635" w:name="_Toc149720840"/>
      <w:r/>
      <w:bookmarkStart w:id="636" w:name="_Toc127161461"/>
      <w:r/>
      <w:bookmarkStart w:id="637" w:name="_Toc151190174"/>
      <w:r/>
      <w:bookmarkStart w:id="638" w:name="_Toc264969237"/>
      <w:r/>
      <w:bookmarkStart w:id="639" w:name="_Toc127151547"/>
      <w:r/>
      <w:bookmarkStart w:id="640" w:name="_Toc305158889"/>
      <w:r/>
      <w:bookmarkStart w:id="641" w:name="_Toc265228385"/>
      <w:r/>
      <w:bookmarkStart w:id="642" w:name="_Toc226309791"/>
      <w:r/>
      <w:bookmarkStart w:id="643" w:name="_Toc164608816"/>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采购人将在评标报告确定的中标候选人名单中按顺序确定中标人，中标候选人并列的，由采购人依法确定。</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644" w:name="_Toc305158817"/>
      <w:r/>
      <w:bookmarkStart w:id="645" w:name="_Toc305158891"/>
      <w:r/>
      <w:bookmarkStart w:id="646" w:name="_Toc264969239"/>
      <w:r/>
      <w:bookmarkStart w:id="647" w:name="_Toc127161463"/>
      <w:r/>
      <w:bookmarkStart w:id="648" w:name="_Toc226309793"/>
      <w:r/>
      <w:bookmarkStart w:id="649" w:name="_Toc226337245"/>
      <w:r/>
      <w:bookmarkStart w:id="650" w:name="_Toc164608818"/>
      <w:r/>
      <w:bookmarkStart w:id="651" w:name="_Toc151193791"/>
      <w:r/>
      <w:bookmarkStart w:id="652" w:name="_Toc164351643"/>
      <w:r/>
      <w:bookmarkStart w:id="653" w:name="_Toc164229244"/>
      <w:r/>
      <w:bookmarkStart w:id="654" w:name="_Toc149720842"/>
      <w:r/>
      <w:bookmarkStart w:id="655" w:name="_Toc127151750"/>
      <w:r/>
      <w:bookmarkStart w:id="656" w:name="_Toc150480787"/>
      <w:r/>
      <w:bookmarkStart w:id="657" w:name="_Toc127151549"/>
      <w:r/>
      <w:bookmarkStart w:id="658" w:name="_Toc226965822"/>
      <w:r/>
      <w:bookmarkStart w:id="659" w:name="_Toc151193937"/>
      <w:r/>
      <w:bookmarkStart w:id="660" w:name="_Toc150509300"/>
      <w:r/>
      <w:bookmarkStart w:id="661" w:name="_Toc265228387"/>
      <w:r/>
      <w:bookmarkStart w:id="662" w:name="_Toc151190176"/>
      <w:r/>
      <w:bookmarkStart w:id="663" w:name="_Toc150774649"/>
      <w:r/>
      <w:bookmarkStart w:id="664" w:name="_Toc195842914"/>
      <w:r/>
      <w:bookmarkStart w:id="665" w:name="_Toc151193863"/>
      <w:r/>
      <w:bookmarkStart w:id="666" w:name="_Toc164608663"/>
      <w:r/>
      <w:bookmarkStart w:id="667" w:name="_Toc151193647"/>
      <w:r/>
      <w:bookmarkStart w:id="668" w:name="_Toc151193719"/>
      <w:r/>
      <w:bookmarkStart w:id="669" w:name="_Toc164229390"/>
      <w:r/>
      <w:bookmarkStart w:id="670" w:name="_Toc226965739"/>
      <w:r/>
      <w:bookmarkStart w:id="671" w:name="_Toc142311051"/>
      <w:r/>
      <w:bookmarkStart w:id="672" w:name="_Toc150774754"/>
      <w:r/>
      <w:bookmarkStart w:id="673" w:name="_Ref467306425"/>
      <w:r/>
      <w:bookmarkStart w:id="674" w:name="_Ref467307090"/>
      <w:r/>
      <w:bookmarkStart w:id="675" w:name="_Toc520356176"/>
      <w:r>
        <w:rPr>
          <w:rFonts w:hint="eastAsia" w:ascii="宋体" w:hAnsi="宋体" w:cs="宋体"/>
          <w:b/>
          <w:color w:val="auto"/>
          <w:sz w:val="24"/>
          <w:highlight w:val="none"/>
        </w:rPr>
        <w:t xml:space="preserve">中标公告与中标通知书</w:t>
      </w:r>
      <w:bookmarkEnd w:id="644"/>
      <w:r/>
      <w:bookmarkEnd w:id="645"/>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采购人或采购代理机构自中标人确定之日起2个工作日内，在常州市政府采购网公告中标结果，同时向中标人发出中标通知书，中标公告期限为1个工作日。</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废标</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在招标采购中，出现下列情形之一的，应予废标：</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符合专业条件的供应商或者对招标文件作实质响应的供应商不足三家的；</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出现影响采购公正的违法、违规行为的；</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投标人的报价均超过了采购预算，采购人不能支付的；</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因重大变故，采购任务取消的。</w:t>
      </w:r>
      <w:r/>
    </w:p>
    <w:p>
      <w:pPr>
        <w:numPr>
          <w:ilvl w:val="2"/>
          <w:numId w:val="8"/>
        </w:numPr>
        <w:ind w:left="0" w:firstLine="488"/>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pacing w:val="2"/>
          <w:sz w:val="24"/>
          <w:highlight w:val="none"/>
        </w:rPr>
        <w:t xml:space="preserve">平台系统</w:t>
      </w:r>
      <w:r>
        <w:rPr>
          <w:rFonts w:hint="eastAsia" w:ascii="宋体" w:hAnsi="宋体" w:cs="宋体"/>
          <w:color w:val="auto"/>
          <w:sz w:val="24"/>
          <w:highlight w:val="none"/>
        </w:rPr>
        <w:t xml:space="preserve">出现序号18.8的所述情形，情况严重且影响采购活动公平、公正性的。</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废标后，采购人将废标理由通知所有投标人。</w:t>
      </w:r>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676" w:name="_Toc264969240"/>
      <w:r/>
      <w:bookmarkStart w:id="677" w:name="_Toc195842915"/>
      <w:r/>
      <w:bookmarkStart w:id="678" w:name="_Toc226965740"/>
      <w:r/>
      <w:bookmarkStart w:id="679" w:name="_Toc305158818"/>
      <w:r/>
      <w:bookmarkStart w:id="680" w:name="_Toc127161464"/>
      <w:r/>
      <w:bookmarkStart w:id="681" w:name="_Toc226965823"/>
      <w:r/>
      <w:bookmarkStart w:id="682" w:name="_Toc164608819"/>
      <w:r/>
      <w:bookmarkStart w:id="683" w:name="_Toc150774755"/>
      <w:r/>
      <w:bookmarkStart w:id="684" w:name="_Toc142311052"/>
      <w:r/>
      <w:bookmarkStart w:id="685" w:name="_Toc265228388"/>
      <w:r/>
      <w:bookmarkStart w:id="686" w:name="_Toc150480788"/>
      <w:r/>
      <w:bookmarkStart w:id="687" w:name="_Toc150774650"/>
      <w:r/>
      <w:bookmarkStart w:id="688" w:name="_Toc127151550"/>
      <w:r/>
      <w:bookmarkStart w:id="689" w:name="_Toc164351644"/>
      <w:r/>
      <w:bookmarkStart w:id="690" w:name="_Toc150509301"/>
      <w:r/>
      <w:bookmarkStart w:id="691" w:name="_Toc226337246"/>
      <w:r/>
      <w:bookmarkStart w:id="692" w:name="_Toc127151751"/>
      <w:r/>
      <w:bookmarkStart w:id="693" w:name="_Ref467307062"/>
      <w:r/>
      <w:bookmarkStart w:id="694" w:name="_Ref467306377"/>
      <w:r/>
      <w:bookmarkStart w:id="695" w:name="_Ref467307204"/>
      <w:r/>
      <w:bookmarkStart w:id="696" w:name="_Toc149720843"/>
      <w:r/>
      <w:bookmarkStart w:id="697" w:name="_Toc164229391"/>
      <w:r/>
      <w:bookmarkStart w:id="698" w:name="_Toc226309794"/>
      <w:r/>
      <w:bookmarkStart w:id="699" w:name="_Toc151193720"/>
      <w:r/>
      <w:bookmarkStart w:id="700" w:name="_Toc164608664"/>
      <w:r/>
      <w:bookmarkStart w:id="701" w:name="_Toc151193648"/>
      <w:r/>
      <w:bookmarkStart w:id="702" w:name="_Toc305158892"/>
      <w:r/>
      <w:bookmarkStart w:id="703" w:name="_Toc151190177"/>
      <w:r/>
      <w:bookmarkStart w:id="704" w:name="_Toc164229245"/>
      <w:r/>
      <w:bookmarkStart w:id="705" w:name="_Ref467306978"/>
      <w:r/>
      <w:bookmarkStart w:id="706" w:name="_Toc151193792"/>
      <w:r/>
      <w:bookmarkStart w:id="707" w:name="_Toc151193864"/>
      <w:r/>
      <w:bookmarkStart w:id="708" w:name="_Toc151193938"/>
      <w:r/>
      <w:bookmarkStart w:id="709" w:name="_Toc520356175"/>
      <w:r>
        <w:rPr>
          <w:rFonts w:hint="eastAsia" w:ascii="宋体" w:hAnsi="宋体" w:cs="宋体"/>
          <w:b/>
          <w:color w:val="auto"/>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中标人拒绝与采购人签订合同的，采购人可以按照评标报告推荐的中标候选人名单排序，确定下一候选人为中标人，也可以重新开展政府采购活动。</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联合体中标的，联合体各方应当共同与采购人签订合同，就中标项目向采购人承担连带责任。</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政府采购合同不能转包。</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。中标人就采购项目和分包项目向采购人负责，分包供应商就分包项目承担责任。</w:t>
      </w:r>
      <w:bookmarkEnd w:id="673"/>
      <w:bookmarkEnd w:id="674"/>
      <w:bookmarkEnd w:id="675"/>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询问与质疑</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询问</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投标人对政府采购活动事项有疑问的，可依法提出询问，并按《投标人须知资料表》载明的形式送达采购人或采购代理机构。</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采购人或采购代理机构对供应商依法提出的询问，在3个工作日内作出答复，但答复的内容不得涉及商业秘密。</w:t>
      </w:r>
      <w:r/>
    </w:p>
    <w:p>
      <w:pPr>
        <w:numPr>
          <w:ilvl w:val="1"/>
          <w:numId w:val="8"/>
        </w:numPr>
        <w:ind w:left="0" w:firstLine="480"/>
        <w:spacing w:line="360" w:lineRule="auto"/>
        <w:tabs>
          <w:tab w:val="left" w:pos="1080" w:leader="none"/>
          <w:tab w:val="left" w:pos="1276"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质疑</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ind w:left="0" w:firstLine="482"/>
        <w:spacing w:line="360" w:lineRule="auto"/>
        <w:tabs>
          <w:tab w:val="left" w:pos="1276" w:leader="none"/>
        </w:tabs>
        <w:rPr>
          <w:rFonts w:hint="eastAsia" w:ascii="宋体" w:hAnsi="宋体" w:cs="宋体"/>
          <w:color w:val="auto"/>
          <w:sz w:val="24"/>
          <w:highlight w:val="none"/>
        </w:rPr>
      </w:pPr>
      <w:r>
        <w:rPr>
          <w:rFonts w:hint="eastAsia" w:ascii="宋体" w:hAnsi="宋体" w:cs="宋体"/>
          <w:b/>
          <w:color w:val="auto"/>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质疑函须使用财政部制定的范本文件。（下载网址：</w:t>
      </w: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"http://gks.mof.gov.cn/ztztz/zhengfucaigouguanli/201802/t20180201_2804589.htm" </w:instrText>
      </w:r>
      <w:r>
        <w:rPr>
          <w:rFonts w:hint="eastAsia" w:ascii="宋体" w:hAnsi="宋体" w:cs="宋体"/>
          <w:color w:val="auto"/>
          <w:highlight w:val="none"/>
        </w:rPr>
        <w:fldChar w:fldCharType="separate"/>
      </w:r>
      <w:r>
        <w:rPr>
          <w:rStyle w:val="1139"/>
          <w:rFonts w:hint="eastAsia" w:ascii="宋体" w:hAnsi="宋体" w:cs="宋体"/>
          <w:color w:val="auto"/>
          <w:highlight w:val="none"/>
        </w:rPr>
        <w:t xml:space="preserve">http://gk</w:t>
      </w:r>
      <w:bookmarkStart w:id="710" w:name="_Hlt100654014"/>
      <w:r>
        <w:rPr>
          <w:rStyle w:val="1139"/>
          <w:rFonts w:hint="eastAsia" w:ascii="宋体" w:hAnsi="宋体" w:cs="宋体"/>
          <w:color w:val="auto"/>
          <w:highlight w:val="none"/>
        </w:rPr>
        <w:t xml:space="preserve">s</w:t>
      </w:r>
      <w:bookmarkEnd w:id="710"/>
      <w:r>
        <w:rPr>
          <w:rStyle w:val="1139"/>
          <w:rFonts w:hint="eastAsia" w:ascii="宋体" w:hAnsi="宋体" w:cs="宋体"/>
          <w:color w:val="auto"/>
          <w:highlight w:val="none"/>
        </w:rPr>
        <w:t xml:space="preserve">.m</w:t>
      </w:r>
      <w:bookmarkStart w:id="711" w:name="_Hlt100653993"/>
      <w:r/>
      <w:bookmarkStart w:id="712" w:name="_Hlt100653994"/>
      <w:r>
        <w:rPr>
          <w:rStyle w:val="1139"/>
          <w:rFonts w:hint="eastAsia" w:ascii="宋体" w:hAnsi="宋体" w:cs="宋体"/>
          <w:color w:val="auto"/>
          <w:highlight w:val="none"/>
        </w:rPr>
        <w:t xml:space="preserve">o</w:t>
      </w:r>
      <w:bookmarkEnd w:id="711"/>
      <w:r/>
      <w:bookmarkEnd w:id="712"/>
      <w:r>
        <w:rPr>
          <w:rStyle w:val="1139"/>
          <w:rFonts w:hint="eastAsia" w:ascii="宋体" w:hAnsi="宋体" w:cs="宋体"/>
          <w:color w:val="auto"/>
          <w:highlight w:val="none"/>
        </w:rPr>
        <w:t xml:space="preserve">f.gov.cn/ztztz/zhengfucaigouguanli/201802/t20180201_2804589.htm</w:t>
      </w:r>
      <w:r>
        <w:rPr>
          <w:rFonts w:hint="eastAsia" w:ascii="宋体" w:hAnsi="宋体" w:cs="宋体"/>
          <w:color w:val="auto"/>
          <w:highlight w:val="none"/>
        </w:rPr>
        <w:fldChar w:fldCharType="end"/>
      </w:r>
      <w:r>
        <w:rPr>
          <w:rFonts w:hint="eastAsia" w:ascii="宋体" w:hAnsi="宋体" w:cs="宋体"/>
          <w:color w:val="auto"/>
          <w:highlight w:val="none"/>
        </w:rPr>
        <w:t xml:space="preserve">）</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接收询问和质疑的联系部门、联系电话和通讯地址见《投标人须知资料表》。</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代理费</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收费对象、收费标准及缴纳时间见《投标人须知资料表》。由中标人支付的，中标人须一次性向采购代理机构缴纳代理费，投标报价应包含代理费用。</w:t>
      </w:r>
      <w:r/>
    </w:p>
    <w:p>
      <w:pPr>
        <w:ind w:left="360"/>
        <w:spacing w:line="360" w:lineRule="auto"/>
        <w:tabs>
          <w:tab w:val="left" w:pos="360"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宋体" w:hAnsi="宋体" w:cs="宋体"/>
          <w:b/>
          <w:color w:val="auto"/>
          <w:sz w:val="36"/>
          <w:szCs w:val="36"/>
          <w:highlight w:val="none"/>
        </w:rPr>
        <w:outlineLvl w:val="0"/>
      </w:pPr>
      <w:r/>
      <w:bookmarkStart w:id="713" w:name="_Toc142311056"/>
      <w:r/>
      <w:bookmarkStart w:id="714" w:name="_Toc127151554"/>
      <w:r/>
      <w:bookmarkStart w:id="715" w:name="_Toc353873664"/>
      <w:r/>
      <w:bookmarkStart w:id="716" w:name="_Toc226337250"/>
      <w:r/>
      <w:bookmarkStart w:id="717" w:name="_Toc305158822"/>
      <w:r/>
      <w:bookmarkStart w:id="718" w:name="_Toc305158896"/>
      <w:r/>
      <w:bookmarkStart w:id="719" w:name="_Toc226965827"/>
      <w:r/>
      <w:bookmarkStart w:id="720" w:name="_Toc353825544"/>
      <w:r/>
      <w:bookmarkStart w:id="721" w:name="_Toc150480792"/>
      <w:r/>
      <w:bookmarkStart w:id="722" w:name="_Toc150774759"/>
      <w:r/>
      <w:bookmarkStart w:id="723" w:name="_Toc353873934"/>
      <w:r/>
      <w:bookmarkStart w:id="724" w:name="_Toc264969244"/>
      <w:r/>
      <w:bookmarkStart w:id="725" w:name="_Toc265228392"/>
      <w:r>
        <w:rPr>
          <w:rFonts w:hint="eastAsia" w:ascii="宋体" w:hAnsi="宋体" w:cs="宋体"/>
          <w:color w:val="auto"/>
          <w:sz w:val="24"/>
          <w:highlight w:val="none"/>
        </w:rPr>
        <w:br w:type="page" w:clear="all"/>
      </w:r>
      <w:bookmarkStart w:id="726" w:name="_Toc99301421"/>
      <w:r>
        <w:rPr>
          <w:rFonts w:hint="eastAsia" w:ascii="宋体" w:hAnsi="宋体" w:cs="宋体"/>
          <w:b/>
          <w:color w:val="auto"/>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auto"/>
          <w:sz w:val="36"/>
          <w:szCs w:val="36"/>
          <w:highlight w:val="none"/>
        </w:rPr>
        <w:t xml:space="preserve">资格审查</w:t>
      </w:r>
      <w:bookmarkEnd w:id="726"/>
      <w:r/>
      <w:bookmarkStart w:id="727" w:name="_Toc487900382"/>
      <w:r/>
      <w:r/>
    </w:p>
    <w:p>
      <w:pPr>
        <w:jc w:val="center"/>
        <w:spacing w:line="360" w:lineRule="auto"/>
        <w:tabs>
          <w:tab w:val="left" w:pos="360" w:leader="none"/>
          <w:tab w:val="left" w:pos="900" w:leader="none"/>
        </w:tabs>
        <w:rPr>
          <w:rFonts w:hint="eastAsia" w:ascii="宋体" w:hAnsi="宋体" w:cs="宋体"/>
          <w:b/>
          <w:color w:val="auto"/>
          <w:sz w:val="24"/>
          <w:highlight w:val="none"/>
        </w:rPr>
        <w:outlineLvl w:val="1"/>
      </w:pPr>
      <w:r/>
      <w:bookmarkStart w:id="728" w:name="_Toc99301422"/>
      <w:r>
        <w:rPr>
          <w:rFonts w:hint="eastAsia" w:ascii="宋体" w:hAnsi="宋体" w:cs="宋体"/>
          <w:b/>
          <w:color w:val="auto"/>
          <w:sz w:val="24"/>
          <w:highlight w:val="none"/>
        </w:rPr>
        <w:t xml:space="preserve">一、资格审查程序</w:t>
      </w:r>
      <w:bookmarkEnd w:id="728"/>
      <w:r/>
      <w:r/>
    </w:p>
    <w:p>
      <w:pPr>
        <w:numPr>
          <w:ilvl w:val="0"/>
          <w:numId w:val="11"/>
        </w:numPr>
        <w:ind w:left="0" w:firstLine="480"/>
        <w:spacing w:line="360" w:lineRule="auto"/>
        <w:tabs>
          <w:tab w:val="left" w:pos="284"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开标结束后，采购人将根据《资格审查要求》中的规定，对投标人进行资格审查，并形成资格审查结果。</w:t>
      </w:r>
      <w:r/>
    </w:p>
    <w:p>
      <w:pPr>
        <w:numPr>
          <w:ilvl w:val="0"/>
          <w:numId w:val="11"/>
        </w:numPr>
        <w:ind w:left="0" w:firstLine="480"/>
        <w:spacing w:line="360" w:lineRule="auto"/>
        <w:tabs>
          <w:tab w:val="left" w:pos="284"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《资格审查要求》中对格式有要求的，除招标文件另有规定外，均为“实质性格式”文件。</w:t>
      </w:r>
      <w:r/>
    </w:p>
    <w:p>
      <w:pPr>
        <w:numPr>
          <w:ilvl w:val="0"/>
          <w:numId w:val="11"/>
        </w:numPr>
        <w:ind w:left="0" w:firstLine="480"/>
        <w:spacing w:line="360" w:lineRule="auto"/>
        <w:tabs>
          <w:tab w:val="left" w:pos="284"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投标人《资格证明文件》有任何一项不符合《资格审查要求》的，资格审查不合格，其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11"/>
        </w:numPr>
        <w:ind w:left="0" w:firstLine="480"/>
        <w:spacing w:line="360" w:lineRule="auto"/>
        <w:tabs>
          <w:tab w:val="left" w:pos="284"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资格审查合格的投标人不足3家的，不进行评标。</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tabs>
          <w:tab w:val="left" w:pos="360" w:leader="none"/>
          <w:tab w:val="left" w:pos="90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二、资格审查要求</w:t>
      </w:r>
      <w:r/>
    </w:p>
    <w:tbl>
      <w:tblPr>
        <w:tblStyle w:val="89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jc w:val="center"/>
              <w:tabs>
                <w:tab w:val="left" w:pos="1080" w:leader="none"/>
              </w:tabs>
              <w:rPr>
                <w:rFonts w:hint="eastAsia" w:ascii="宋体" w:hAnsi="宋体" w:cs="宋体"/>
                <w:b/>
                <w:color w:val="auto"/>
                <w:sz w:val="24"/>
                <w:highlight w:val="none"/>
              </w:rPr>
            </w:pPr>
            <w:r/>
            <w:bookmarkStart w:id="729" w:name="_Hlt487972895"/>
            <w:r/>
            <w:bookmarkEnd w:id="729"/>
            <w:r>
              <w:rPr>
                <w:rFonts w:hint="eastAsia" w:ascii="宋体" w:hAnsi="宋体" w:cs="宋体"/>
                <w:b/>
                <w:color w:val="auto"/>
                <w:sz w:val="24"/>
                <w:highlight w:val="none"/>
              </w:rPr>
              <w:t xml:space="preserve">序号</w:t>
            </w:r>
            <w:r/>
          </w:p>
        </w:tc>
        <w:tc>
          <w:tcPr>
            <w:tcW w:w="1066" w:type="dxa"/>
            <w:vAlign w:val="center"/>
            <w:textDirection w:val="lrTb"/>
            <w:noWrap w:val="false"/>
          </w:tcPr>
          <w:p>
            <w:pPr>
              <w:jc w:val="center"/>
              <w:tabs>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2595" w:type="dxa"/>
            <w:vAlign w:val="center"/>
            <w:textDirection w:val="lrTb"/>
            <w:noWrap w:val="false"/>
          </w:tcPr>
          <w:p>
            <w:pPr>
              <w:jc w:val="center"/>
              <w:tabs>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审查内容</w:t>
            </w:r>
            <w:r/>
          </w:p>
        </w:tc>
        <w:tc>
          <w:tcPr>
            <w:tcW w:w="881" w:type="dxa"/>
            <w:vAlign w:val="center"/>
            <w:textDirection w:val="lrTb"/>
            <w:noWrap w:val="false"/>
          </w:tcPr>
          <w:p>
            <w:pPr>
              <w:jc w:val="center"/>
              <w:tabs>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格式要求</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066"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满足《中华人民共和国政府采购法》第二十二条规定及法律法规的其他规定</w:t>
            </w:r>
            <w:r/>
          </w:p>
        </w:tc>
        <w:tc>
          <w:tcPr>
            <w:tcW w:w="2595"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具体规定见第一章《投标邀请》</w:t>
            </w:r>
            <w:r/>
          </w:p>
        </w:tc>
        <w:tc>
          <w:tcPr>
            <w:tcW w:w="881"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1-1</w:t>
            </w:r>
            <w:r/>
          </w:p>
        </w:tc>
        <w:tc>
          <w:tcPr>
            <w:tcW w:w="1066"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投标人资格声明函</w:t>
            </w:r>
            <w:r/>
          </w:p>
        </w:tc>
        <w:tc>
          <w:tcPr>
            <w:tcW w:w="2595"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提供了符合招标文件要求的《投标人资格声明函》。</w:t>
            </w:r>
            <w:r/>
          </w:p>
        </w:tc>
        <w:tc>
          <w:tcPr>
            <w:tcW w:w="881"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1-2</w:t>
            </w:r>
            <w:r/>
          </w:p>
        </w:tc>
        <w:tc>
          <w:tcPr>
            <w:tcW w:w="1066"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投标人信用记录</w:t>
            </w:r>
            <w:r/>
          </w:p>
        </w:tc>
        <w:tc>
          <w:tcPr>
            <w:tcW w:w="2595"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查询渠道：信用中国网站和中国政府采购网（</w:t>
            </w:r>
            <w:r>
              <w:rPr>
                <w:rFonts w:hint="eastAsia" w:ascii="宋体" w:hAnsi="宋体" w:cs="宋体"/>
                <w:color w:val="auto"/>
                <w:highlight w:val="none"/>
              </w:rPr>
              <w:t xml:space="preserve">www.creditchina.gov.cn</w:t>
            </w:r>
            <w:r>
              <w:rPr>
                <w:rFonts w:hint="eastAsia" w:ascii="宋体" w:hAnsi="宋体" w:cs="宋体"/>
                <w:color w:val="auto"/>
                <w:sz w:val="24"/>
                <w:highlight w:val="none"/>
              </w:rPr>
              <w:t xml:space="preserve">、</w:t>
            </w:r>
            <w:r>
              <w:rPr>
                <w:rFonts w:hint="eastAsia" w:ascii="宋体" w:hAnsi="宋体" w:cs="宋体"/>
                <w:color w:val="auto"/>
                <w:highlight w:val="none"/>
              </w:rPr>
              <w:t xml:space="preserve">www.ccgp.gov.cn</w:t>
            </w:r>
            <w:r>
              <w:rPr>
                <w:rFonts w:hint="eastAsia" w:ascii="宋体" w:hAnsi="宋体" w:cs="宋体"/>
                <w:color w:val="auto"/>
                <w:sz w:val="24"/>
                <w:highlight w:val="none"/>
              </w:rPr>
              <w:t xml:space="preserve">）；</w:t>
            </w:r>
            <w:r/>
          </w:p>
          <w:p>
            <w:pPr>
              <w:tabs>
                <w:tab w:val="left" w:pos="90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截止时点：投标截止时间以后、资格审查阶段采购人或采购代理机构的实际查询时间；</w:t>
            </w:r>
            <w:r/>
          </w:p>
          <w:p>
            <w:pPr>
              <w:tabs>
                <w:tab w:val="left" w:pos="90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。联合体形式投标的，联合体成员存在不良信用记录，视同联合体存在不良信用记录。</w:t>
            </w:r>
            <w:r/>
          </w:p>
        </w:tc>
        <w:tc>
          <w:tcPr>
            <w:tcW w:w="881"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无须投标人提供，由采购人查询。</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066"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tcW w:w="2595"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具体要求见第一章《投标邀请》</w:t>
            </w:r>
            <w:r/>
          </w:p>
        </w:tc>
        <w:tc>
          <w:tcPr>
            <w:tcW w:w="881"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2-3</w:t>
            </w:r>
            <w:r/>
          </w:p>
        </w:tc>
        <w:tc>
          <w:tcPr>
            <w:tcW w:w="1066"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其它落实政府采购政策的资格要求</w:t>
            </w:r>
            <w:r/>
          </w:p>
        </w:tc>
        <w:tc>
          <w:tcPr>
            <w:tcW w:w="2595"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如有，见第一章《投标邀请》</w:t>
            </w:r>
            <w:r/>
          </w:p>
        </w:tc>
        <w:tc>
          <w:tcPr>
            <w:tcW w:w="881"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提供证明文件的电子件或电子证照</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066"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本项目的特定资格要求</w:t>
            </w:r>
            <w:r/>
          </w:p>
        </w:tc>
        <w:tc>
          <w:tcPr>
            <w:tcW w:w="2595"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如有，见第一章《投标邀请》</w:t>
            </w:r>
            <w:r/>
          </w:p>
        </w:tc>
        <w:tc>
          <w:tcPr>
            <w:tcW w:w="881"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460"/>
        </w:trPr>
        <w:tc>
          <w:tcPr>
            <w:tcW w:w="455" w:type="dxa"/>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3-2</w:t>
            </w:r>
            <w:r/>
          </w:p>
        </w:tc>
        <w:tc>
          <w:tcPr>
            <w:tcW w:w="1066"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其他特定资格要求</w:t>
            </w:r>
            <w:r/>
          </w:p>
        </w:tc>
        <w:tc>
          <w:tcPr>
            <w:tcW w:w="2595"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如有，见第一章《投标邀请》</w:t>
            </w:r>
            <w:r/>
          </w:p>
        </w:tc>
        <w:tc>
          <w:tcPr>
            <w:tcW w:w="881"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提供证明文件的电子件或电子证照</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7"/>
            <w:r/>
          </w:p>
        </w:tc>
      </w:tr>
    </w:tbl>
    <w:p>
      <w:pPr>
        <w:jc w:val="left"/>
        <w:widowControl/>
        <w:rPr>
          <w:rFonts w:hint="eastAsia" w:ascii="宋体" w:hAnsi="宋体" w:cs="宋体"/>
          <w:color w:val="auto"/>
          <w:sz w:val="24"/>
          <w:highlight w:val="none"/>
        </w:rPr>
      </w:pPr>
      <w:r/>
      <w:bookmarkStart w:id="730" w:name="_Toc127161490"/>
      <w:r/>
      <w:bookmarkStart w:id="731" w:name="_Toc353873940"/>
      <w:r/>
      <w:bookmarkStart w:id="732" w:name="_Toc127151779"/>
      <w:r/>
      <w:bookmarkStart w:id="733" w:name="_Toc226965858"/>
      <w:r/>
      <w:bookmarkStart w:id="734" w:name="_Toc353825550"/>
      <w:r>
        <w:rPr>
          <w:rFonts w:hint="eastAsia" w:ascii="宋体" w:hAnsi="宋体" w:cs="宋体"/>
          <w:color w:val="auto"/>
          <w:sz w:val="24"/>
          <w:highlight w:val="none"/>
        </w:rPr>
        <w:br w:type="page" w:clear="all"/>
      </w:r>
      <w:r/>
    </w:p>
    <w:p>
      <w:pPr>
        <w:jc w:val="center"/>
        <w:spacing w:line="360" w:lineRule="auto"/>
        <w:rPr>
          <w:rFonts w:hint="eastAsia" w:ascii="宋体" w:hAnsi="宋体" w:cs="宋体"/>
          <w:b/>
          <w:color w:val="auto"/>
          <w:sz w:val="36"/>
          <w:szCs w:val="36"/>
          <w:highlight w:val="none"/>
        </w:rPr>
        <w:outlineLvl w:val="0"/>
      </w:pPr>
      <w:r/>
      <w:bookmarkStart w:id="735" w:name="_Toc99301423"/>
      <w:r>
        <w:rPr>
          <w:rFonts w:hint="eastAsia" w:ascii="宋体" w:hAnsi="宋体" w:cs="宋体"/>
          <w:b/>
          <w:color w:val="auto"/>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auto"/>
          <w:sz w:val="36"/>
          <w:szCs w:val="36"/>
          <w:highlight w:val="none"/>
        </w:rPr>
        <w:t xml:space="preserve">评标程序、评标方法和评标标准</w:t>
      </w:r>
      <w:bookmarkEnd w:id="735"/>
      <w:r/>
      <w:r/>
    </w:p>
    <w:p>
      <w:pPr>
        <w:jc w:val="center"/>
        <w:spacing w:line="360" w:lineRule="auto"/>
        <w:tabs>
          <w:tab w:val="left" w:pos="360" w:leader="none"/>
          <w:tab w:val="left" w:pos="900" w:leader="none"/>
        </w:tabs>
        <w:rPr>
          <w:rFonts w:hint="eastAsia" w:ascii="宋体" w:hAnsi="宋体" w:cs="宋体"/>
          <w:b/>
          <w:color w:val="auto"/>
          <w:highlight w:val="none"/>
        </w:rPr>
        <w:outlineLvl w:val="1"/>
      </w:pPr>
      <w:r>
        <w:rPr>
          <w:rFonts w:hint="eastAsia" w:ascii="宋体" w:hAnsi="宋体" w:cs="宋体"/>
          <w:b/>
          <w:color w:val="auto"/>
          <w:sz w:val="24"/>
          <w:highlight w:val="none"/>
        </w:rPr>
        <w:t xml:space="preserve">一、评标程序</w:t>
      </w:r>
      <w:r/>
    </w:p>
    <w:p>
      <w:pPr>
        <w:numPr>
          <w:ilvl w:val="0"/>
          <w:numId w:val="12"/>
        </w:numPr>
        <w:ind w:left="0" w:firstLine="482"/>
        <w:spacing w:line="360" w:lineRule="auto"/>
        <w:tabs>
          <w:tab w:val="left" w:pos="360" w:leader="none"/>
          <w:tab w:val="left" w:pos="851" w:leader="none"/>
        </w:tabs>
        <w:rPr>
          <w:rFonts w:hint="eastAsia" w:ascii="宋体" w:hAnsi="宋体" w:cs="宋体"/>
          <w:b/>
          <w:color w:val="auto"/>
          <w:sz w:val="24"/>
          <w:highlight w:val="none"/>
        </w:rPr>
        <w:outlineLvl w:val="1"/>
      </w:pPr>
      <w:r/>
      <w:bookmarkStart w:id="737" w:name="_Toc150774746"/>
      <w:r/>
      <w:bookmarkStart w:id="738" w:name="_Toc164351635"/>
      <w:r/>
      <w:bookmarkStart w:id="739" w:name="_Toc142311043"/>
      <w:r/>
      <w:bookmarkStart w:id="740" w:name="_Toc151193639"/>
      <w:r/>
      <w:bookmarkStart w:id="741" w:name="_Toc151193711"/>
      <w:r/>
      <w:bookmarkStart w:id="742" w:name="_Toc226965814"/>
      <w:r/>
      <w:bookmarkStart w:id="743" w:name="_Toc127151742"/>
      <w:r/>
      <w:bookmarkStart w:id="744" w:name="_Toc305158809"/>
      <w:r/>
      <w:bookmarkStart w:id="745" w:name="_Toc151193783"/>
      <w:r/>
      <w:bookmarkStart w:id="746" w:name="_Toc265228379"/>
      <w:r/>
      <w:bookmarkStart w:id="747" w:name="_Toc164229236"/>
      <w:r/>
      <w:bookmarkStart w:id="748" w:name="_Toc264969231"/>
      <w:r/>
      <w:bookmarkStart w:id="749" w:name="_Toc149720834"/>
      <w:r/>
      <w:bookmarkStart w:id="750" w:name="_Toc226309785"/>
      <w:r/>
      <w:bookmarkStart w:id="751" w:name="_Toc226965731"/>
      <w:r/>
      <w:bookmarkStart w:id="752" w:name="_Toc127151541"/>
      <w:r/>
      <w:bookmarkStart w:id="753" w:name="_Toc164229382"/>
      <w:r/>
      <w:bookmarkStart w:id="754" w:name="_Toc151193929"/>
      <w:r/>
      <w:bookmarkStart w:id="755" w:name="_Toc150480779"/>
      <w:r/>
      <w:bookmarkStart w:id="756" w:name="_Toc305158883"/>
      <w:r/>
      <w:bookmarkStart w:id="757" w:name="_Toc195842906"/>
      <w:r/>
      <w:bookmarkStart w:id="758" w:name="_Toc127161455"/>
      <w:r/>
      <w:bookmarkStart w:id="759" w:name="_Toc150509292"/>
      <w:r/>
      <w:bookmarkStart w:id="760" w:name="_Toc151193855"/>
      <w:r/>
      <w:bookmarkStart w:id="761" w:name="_Toc164608810"/>
      <w:r/>
      <w:bookmarkStart w:id="762" w:name="_Toc150774641"/>
      <w:r/>
      <w:bookmarkStart w:id="763" w:name="_Toc164608655"/>
      <w:r/>
      <w:bookmarkStart w:id="764" w:name="_Toc226337237"/>
      <w:r/>
      <w:bookmarkStart w:id="765" w:name="_Toc151190168"/>
      <w:r/>
      <w:bookmarkStart w:id="766" w:name="_Toc353873941"/>
      <w:r/>
      <w:bookmarkStart w:id="767" w:name="_Toc353825551"/>
      <w:r/>
      <w:bookmarkStart w:id="768" w:name="_Toc195842920"/>
      <w:r/>
      <w:bookmarkStart w:id="769" w:name="_Toc226337251"/>
      <w:r/>
      <w:bookmarkStart w:id="770" w:name="_Toc150774760"/>
      <w:r/>
      <w:bookmarkStart w:id="771" w:name="_Toc353873935"/>
      <w:r/>
      <w:bookmarkStart w:id="772" w:name="_Toc265228393"/>
      <w:r/>
      <w:bookmarkStart w:id="773" w:name="_Toc226965828"/>
      <w:r/>
      <w:bookmarkStart w:id="774" w:name="_Toc305158897"/>
      <w:r/>
      <w:bookmarkStart w:id="775" w:name="_Toc264969245"/>
      <w:r/>
      <w:bookmarkStart w:id="776" w:name="_Toc127151555"/>
      <w:r/>
      <w:bookmarkStart w:id="777" w:name="_Toc305158823"/>
      <w:r/>
      <w:bookmarkStart w:id="778" w:name="_Toc353825545"/>
      <w:r/>
      <w:bookmarkStart w:id="779" w:name="_Toc150480793"/>
      <w:r/>
      <w:bookmarkStart w:id="780" w:name="_Toc353873665"/>
      <w:r/>
      <w:bookmarkStart w:id="781" w:name="_Toc142311057"/>
      <w:r>
        <w:rPr>
          <w:rFonts w:hint="eastAsia" w:ascii="宋体" w:hAnsi="宋体" w:cs="宋体"/>
          <w:b/>
          <w:color w:val="auto"/>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2"/>
        </w:numPr>
        <w:ind w:left="0" w:firstLine="480"/>
        <w:spacing w:line="360" w:lineRule="auto"/>
        <w:tabs>
          <w:tab w:val="left" w:pos="993"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评标委员会对资格审查合格的投标人的投标文件进行符合性审查，以确定其是否满足招标文件的实质性要求。</w:t>
      </w:r>
      <w:bookmarkStart w:id="782" w:name="_Toc520356167"/>
      <w:r/>
      <w:r/>
    </w:p>
    <w:p>
      <w:pPr>
        <w:numPr>
          <w:ilvl w:val="1"/>
          <w:numId w:val="12"/>
        </w:numPr>
        <w:ind w:left="0" w:firstLine="480"/>
        <w:spacing w:line="360" w:lineRule="auto"/>
        <w:tabs>
          <w:tab w:val="left" w:pos="993"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auto"/>
          <w:sz w:val="24"/>
          <w:highlight w:val="none"/>
        </w:rPr>
        <w:t xml:space="preserve">要求的，</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ind w:hanging="357"/>
        <w:jc w:val="center"/>
        <w:spacing w:line="360" w:lineRule="auto"/>
        <w:tabs>
          <w:tab w:val="left" w:pos="900" w:leader="none"/>
          <w:tab w:val="left" w:pos="1080" w:leader="none"/>
          <w:tab w:val="left" w:pos="1589"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符合性审查要求</w:t>
      </w:r>
      <w:r/>
    </w:p>
    <w:tbl>
      <w:tblPr>
        <w:tblStyle w:val="89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794"/>
        <w:gridCol w:w="6654"/>
      </w:tblGrid>
      <w:tr>
        <w:trPr>
          <w:jc w:val="center"/>
          <w:trHeight w:val="300"/>
        </w:trPr>
        <w:tc>
          <w:tcPr>
            <w:tcW w:w="404" w:type="dxa"/>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b/>
                <w:color w:val="auto"/>
                <w:sz w:val="24"/>
                <w:highlight w:val="none"/>
              </w:rPr>
              <w:t xml:space="preserve">序号</w:t>
            </w:r>
            <w:r/>
          </w:p>
        </w:tc>
        <w:tc>
          <w:tcPr>
            <w:tcW w:w="976" w:type="dxa"/>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3620" w:type="dxa"/>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投标函、法定代表人资格证明书、授权委托书和政府采购供应商信用承诺书</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按招标文件要求提供投标函、法定代表人资格证明书、授权委托书和政府采购供应商信用承诺书；</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投标完整性</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未将一个采购包中的内容拆开投标；</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投标报价</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投标报价未超过招标文件中规定的项目/采购包预算金额或者项目/采购包最高限价；</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报价唯一性</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投标文件未出现可选择性或可调整的报价（招标文件另有规定的除外）；</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投标有效期</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投标文件中承诺的投标有效期满足招标文件中载明的投标有效期的；</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签署、加盖公章</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按照招标文件要求签署、加盖公章的；</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实质性格式</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标记为“实质性格式”的文件均按招标文件要求提供；</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★号条款响应</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投标文件满足招标文件第五章《采购需求》中★号条款要求的；</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9</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分包承担主体资质（如有）</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分包承担主体具备《投标人须知资料表》载明的资质条件且提供了资质证书电子件（如有）；</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分包意向协议</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（如有）</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按招标文件规定签订并提供分包意向协议原件的电子件的；（如有）</w:t>
            </w:r>
            <w:r/>
          </w:p>
        </w:tc>
      </w:tr>
      <w:tr>
        <w:trPr>
          <w:jc w:val="center"/>
          <w:trHeight w:val="708"/>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11</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报价的修正（如有）</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不涉及报价修正，或投标文件报价出现前后不一致时，投标人对修正后的报价予以确认；（如有）</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12</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报价合理性</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ascii="宋体" w:hAnsi="宋体" w:eastAsia="宋体" w:cs="宋体"/>
                <w:color w:val="auto"/>
                <w:sz w:val="24"/>
                <w:highlight w:val="none"/>
              </w:rPr>
              <w:t xml:space="preserve">报价合理，或投标人的报价明显低于其他通过符合性审查投标人的报价，有可能影响产品质量或者不能诚信履约的，能够应评标委员会要求在规定时间内证明其报价合理性的；</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13</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进口产品</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（如有）</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招标文件不接受进口产品投标的内容时，投标人所投产品非进口产品的；</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14</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国家有关部门对投标人的投标产品有强制性规定或要求的</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国家有关部门对投标人的投标产品有强制性规定或要求的（如相应技术、安全、节能和环保等），投标人的投标产品应符合相应规定或要求，并提供证明文件电子件：</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15</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公平竞争</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16</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串通投标</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不存在《政府采购货物和服务招标投标管理办法》视为投标人串通投标的情形：</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（一）不同投标人的投标文件由同一单位或者个人编制（包含使用同一MAC地址的计算机制作电子响应文件的情形）；</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（二）不同投标人委托同一单位或者个人办理投标事宜（包含使用同一MAC地址的计算机提交或者解密电子响应文件的情形）；</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（三）不同投标人的投标文件载明的项目管理成员或者联系人员为同一人；</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（四）不同投标人的投标文件异常一致或者投标报价呈规律 性差异；</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（五）不同投标人的投标文件相互混装；</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（六）不同投标人的投标保证金从同一单位或者个人的账户转出；</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17</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附加条件</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投标文件未含有采购人不能接受的附加条件的；</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18</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其他无效情形</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投标人、投标文件不存在不符合法律、法规和招标文件规定的其他无效情形。</w:t>
            </w:r>
            <w:r/>
          </w:p>
        </w:tc>
      </w:tr>
    </w:tbl>
    <w:p>
      <w:pPr>
        <w:numPr>
          <w:ilvl w:val="0"/>
          <w:numId w:val="13"/>
        </w:numPr>
        <w:spacing w:line="360" w:lineRule="auto"/>
        <w:tabs>
          <w:tab w:val="left" w:pos="1080" w:leader="none"/>
          <w:tab w:val="left" w:pos="1589" w:leader="none"/>
        </w:tabs>
        <w:rPr>
          <w:rFonts w:hint="eastAsia" w:ascii="宋体" w:hAnsi="宋体" w:cs="宋体"/>
          <w:color w:val="auto"/>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auto"/>
          <w:sz w:val="24"/>
          <w:highlight w:val="none"/>
        </w:rPr>
      </w:r>
      <w:bookmarkEnd w:id="766"/>
      <w:bookmarkEnd w:id="767"/>
      <w:r/>
    </w:p>
    <w:p>
      <w:pPr>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投标文件有关事项的澄清或者说明</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auto"/>
          <w:sz w:val="24"/>
          <w:highlight w:val="none"/>
        </w:rPr>
        <w:t xml:space="preserve">无效投标处理</w:t>
      </w:r>
      <w:r>
        <w:rPr>
          <w:rFonts w:hint="eastAsia" w:ascii="宋体" w:hAnsi="宋体" w:cs="宋体"/>
          <w:color w:val="auto"/>
          <w:sz w:val="24"/>
          <w:highlight w:val="none"/>
        </w:rPr>
        <w:t xml:space="preserve">。</w:t>
      </w:r>
      <w:r/>
    </w:p>
    <w:p>
      <w:pPr>
        <w:numPr>
          <w:ilvl w:val="1"/>
          <w:numId w:val="12"/>
        </w:numPr>
        <w:ind w:left="0" w:firstLine="420"/>
        <w:spacing w:line="360" w:lineRule="auto"/>
        <w:tabs>
          <w:tab w:val="left" w:pos="0" w:leader="none"/>
          <w:tab w:val="left" w:pos="42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评审过程中出现下列情形之一的，</w:t>
      </w:r>
      <w:r>
        <w:rPr>
          <w:rFonts w:hint="eastAsia" w:ascii="宋体" w:hAnsi="宋体" w:cs="宋体"/>
          <w:color w:val="auto"/>
          <w:sz w:val="24"/>
          <w:highlight w:val="none"/>
          <w:lang w:eastAsia="zh-CN"/>
        </w:rPr>
        <w:t xml:space="preserve">评标委员会</w:t>
      </w:r>
      <w:r>
        <w:rPr>
          <w:rFonts w:hint="eastAsia" w:ascii="宋体" w:hAnsi="宋体" w:cs="宋体"/>
          <w:color w:val="auto"/>
          <w:sz w:val="24"/>
          <w:highlight w:val="none"/>
        </w:rPr>
        <w:t xml:space="preserve">应当启动异常低价响应审查程序：</w:t>
      </w:r>
      <w:r/>
    </w:p>
    <w:p>
      <w:pPr>
        <w:numPr>
          <w:ilvl w:val="2"/>
          <w:numId w:val="12"/>
        </w:numPr>
        <w:ind w:left="0" w:firstLine="420"/>
        <w:spacing w:line="360" w:lineRule="auto"/>
        <w:tabs>
          <w:tab w:val="left" w:pos="0" w:leader="none"/>
          <w:tab w:val="left" w:pos="420"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投标报价</w:t>
      </w:r>
      <w:r>
        <w:rPr>
          <w:rFonts w:hint="eastAsia" w:ascii="宋体" w:hAnsi="宋体" w:cs="宋体"/>
          <w:color w:val="auto"/>
          <w:sz w:val="24"/>
          <w:highlight w:val="none"/>
        </w:rPr>
        <w:t xml:space="preserve">低于全部通过符合性审查供应商</w:t>
      </w:r>
      <w:r>
        <w:rPr>
          <w:rFonts w:hint="eastAsia" w:ascii="宋体" w:hAnsi="宋体" w:cs="宋体"/>
          <w:color w:val="auto"/>
          <w:sz w:val="24"/>
          <w:highlight w:val="none"/>
          <w:lang w:eastAsia="zh-CN"/>
        </w:rPr>
        <w:t xml:space="preserve">投标报价</w:t>
      </w:r>
      <w:r>
        <w:rPr>
          <w:rFonts w:hint="eastAsia" w:ascii="宋体" w:hAnsi="宋体" w:cs="宋体"/>
          <w:color w:val="auto"/>
          <w:sz w:val="24"/>
          <w:highlight w:val="none"/>
        </w:rPr>
        <w:t xml:space="preserve">平均值50%的，即</w:t>
      </w:r>
      <w:r>
        <w:rPr>
          <w:rFonts w:hint="eastAsia" w:ascii="宋体" w:hAnsi="宋体" w:cs="宋体"/>
          <w:color w:val="auto"/>
          <w:sz w:val="24"/>
          <w:highlight w:val="none"/>
          <w:lang w:eastAsia="zh-CN"/>
        </w:rPr>
        <w:t xml:space="preserve">投标报价＜</w:t>
      </w:r>
      <w:r>
        <w:rPr>
          <w:rFonts w:hint="eastAsia" w:ascii="宋体" w:hAnsi="宋体" w:cs="宋体"/>
          <w:color w:val="auto"/>
          <w:sz w:val="24"/>
          <w:highlight w:val="none"/>
        </w:rPr>
        <w:t xml:space="preserve">全部通过符合性审查供应商</w:t>
      </w:r>
      <w:r>
        <w:rPr>
          <w:rFonts w:hint="eastAsia" w:ascii="宋体" w:hAnsi="宋体" w:cs="宋体"/>
          <w:color w:val="auto"/>
          <w:sz w:val="24"/>
          <w:highlight w:val="none"/>
          <w:lang w:eastAsia="zh-CN"/>
        </w:rPr>
        <w:t xml:space="preserve">投标报价</w:t>
      </w:r>
      <w:r>
        <w:rPr>
          <w:rFonts w:hint="eastAsia" w:ascii="宋体" w:hAnsi="宋体" w:cs="宋体"/>
          <w:color w:val="auto"/>
          <w:sz w:val="24"/>
          <w:highlight w:val="none"/>
        </w:rPr>
        <w:t xml:space="preserve">平均值×50%；</w:t>
      </w:r>
      <w:r/>
    </w:p>
    <w:p>
      <w:pPr>
        <w:numPr>
          <w:ilvl w:val="2"/>
          <w:numId w:val="12"/>
        </w:numPr>
        <w:ind w:left="0" w:firstLine="420"/>
        <w:spacing w:line="360" w:lineRule="auto"/>
        <w:tabs>
          <w:tab w:val="left" w:pos="0" w:leader="none"/>
          <w:tab w:val="left" w:pos="420"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投标报价</w:t>
      </w:r>
      <w:r>
        <w:rPr>
          <w:rFonts w:hint="eastAsia" w:ascii="宋体" w:hAnsi="宋体" w:cs="宋体"/>
          <w:color w:val="auto"/>
          <w:sz w:val="24"/>
          <w:highlight w:val="none"/>
        </w:rPr>
        <w:t xml:space="preserve">低于通过符合性审查的次低报价供应商</w:t>
      </w:r>
      <w:r>
        <w:rPr>
          <w:rFonts w:hint="eastAsia" w:ascii="宋体" w:hAnsi="宋体" w:cs="宋体"/>
          <w:color w:val="auto"/>
          <w:sz w:val="24"/>
          <w:highlight w:val="none"/>
          <w:lang w:eastAsia="zh-CN"/>
        </w:rPr>
        <w:t xml:space="preserve">投标报价</w:t>
      </w:r>
      <w:r>
        <w:rPr>
          <w:rFonts w:hint="eastAsia" w:ascii="宋体" w:hAnsi="宋体" w:cs="宋体"/>
          <w:color w:val="auto"/>
          <w:sz w:val="24"/>
          <w:highlight w:val="none"/>
        </w:rPr>
        <w:t xml:space="preserve">50%的，即</w:t>
      </w:r>
      <w:r>
        <w:rPr>
          <w:rFonts w:hint="eastAsia" w:ascii="宋体" w:hAnsi="宋体" w:cs="宋体"/>
          <w:color w:val="auto"/>
          <w:sz w:val="24"/>
          <w:highlight w:val="none"/>
          <w:lang w:eastAsia="zh-CN"/>
        </w:rPr>
        <w:t xml:space="preserve">投标报价＜</w:t>
      </w:r>
      <w:r>
        <w:rPr>
          <w:rFonts w:hint="eastAsia" w:ascii="宋体" w:hAnsi="宋体" w:cs="宋体"/>
          <w:color w:val="auto"/>
          <w:sz w:val="24"/>
          <w:highlight w:val="none"/>
        </w:rPr>
        <w:t xml:space="preserve">通过符合性审查的次低报价供应商</w:t>
      </w:r>
      <w:r>
        <w:rPr>
          <w:rFonts w:hint="eastAsia" w:ascii="宋体" w:hAnsi="宋体" w:cs="宋体"/>
          <w:color w:val="auto"/>
          <w:sz w:val="24"/>
          <w:highlight w:val="none"/>
          <w:lang w:eastAsia="zh-CN"/>
        </w:rPr>
        <w:t xml:space="preserve">投标报价</w:t>
      </w:r>
      <w:r>
        <w:rPr>
          <w:rFonts w:hint="eastAsia" w:ascii="宋体" w:hAnsi="宋体" w:cs="宋体"/>
          <w:color w:val="auto"/>
          <w:sz w:val="24"/>
          <w:highlight w:val="none"/>
        </w:rPr>
        <w:t xml:space="preserve">×50%；</w:t>
      </w:r>
      <w:r/>
    </w:p>
    <w:p>
      <w:pPr>
        <w:numPr>
          <w:ilvl w:val="2"/>
          <w:numId w:val="12"/>
        </w:numPr>
        <w:ind w:left="0" w:firstLine="420"/>
        <w:spacing w:line="360" w:lineRule="auto"/>
        <w:tabs>
          <w:tab w:val="left" w:pos="0" w:leader="none"/>
          <w:tab w:val="left" w:pos="420"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投标报价</w:t>
      </w:r>
      <w:r>
        <w:rPr>
          <w:rFonts w:hint="eastAsia" w:ascii="宋体" w:hAnsi="宋体" w:cs="宋体"/>
          <w:color w:val="auto"/>
          <w:sz w:val="24"/>
          <w:highlight w:val="none"/>
        </w:rPr>
        <w:t xml:space="preserve">低于采购项目最高限价45%的，即</w:t>
      </w:r>
      <w:r>
        <w:rPr>
          <w:rFonts w:hint="eastAsia" w:ascii="宋体" w:hAnsi="宋体" w:cs="宋体"/>
          <w:color w:val="auto"/>
          <w:sz w:val="24"/>
          <w:highlight w:val="none"/>
          <w:lang w:eastAsia="zh-CN"/>
        </w:rPr>
        <w:t xml:space="preserve">投标报价＜</w:t>
      </w:r>
      <w:r>
        <w:rPr>
          <w:rFonts w:hint="eastAsia" w:ascii="宋体" w:hAnsi="宋体" w:cs="宋体"/>
          <w:color w:val="auto"/>
          <w:sz w:val="24"/>
          <w:highlight w:val="none"/>
        </w:rPr>
        <w:t xml:space="preserve">采购项目最高限价×45%；</w:t>
      </w:r>
      <w:r/>
    </w:p>
    <w:p>
      <w:pPr>
        <w:numPr>
          <w:ilvl w:val="2"/>
          <w:numId w:val="12"/>
        </w:numPr>
        <w:ind w:left="0" w:firstLine="420"/>
        <w:spacing w:line="360" w:lineRule="auto"/>
        <w:tabs>
          <w:tab w:val="left" w:pos="0" w:leader="none"/>
          <w:tab w:val="left" w:pos="42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评标委员会</w:t>
      </w:r>
      <w:r>
        <w:rPr>
          <w:rFonts w:hint="eastAsia" w:ascii="宋体" w:hAnsi="宋体" w:cs="宋体"/>
          <w:color w:val="auto"/>
          <w:sz w:val="24"/>
          <w:highlight w:val="none"/>
        </w:rPr>
        <w:t xml:space="preserve">基于专业判断，认为供应商报价过低，有可能影响产品质量或者不能诚信履约的其他情形。</w:t>
      </w:r>
      <w:r/>
    </w:p>
    <w:p>
      <w:pPr>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评标委员会</w:t>
      </w:r>
      <w:r>
        <w:rPr>
          <w:rFonts w:hint="eastAsia" w:ascii="宋体" w:hAnsi="宋体" w:cs="宋体"/>
          <w:color w:val="auto"/>
          <w:sz w:val="24"/>
          <w:highlight w:val="none"/>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评标委员会</w:t>
      </w:r>
      <w:r>
        <w:rPr>
          <w:rFonts w:hint="eastAsia" w:ascii="宋体" w:hAnsi="宋体" w:cs="宋体"/>
          <w:color w:val="auto"/>
          <w:sz w:val="24"/>
          <w:highlight w:val="none"/>
        </w:rPr>
        <w:t xml:space="preserve">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供应商不能提供书面说明、证明材料，或者提供的书面说明、证明材料不能证明其报价合理性的，</w:t>
      </w:r>
      <w:r>
        <w:rPr>
          <w:rFonts w:hint="eastAsia" w:ascii="宋体" w:hAnsi="宋体" w:cs="宋体"/>
          <w:color w:val="auto"/>
          <w:sz w:val="24"/>
          <w:highlight w:val="none"/>
          <w:lang w:val="en-US" w:eastAsia="zh-CN"/>
        </w:rPr>
        <w:t xml:space="preserve">评标委员会</w:t>
      </w:r>
      <w:r>
        <w:rPr>
          <w:rFonts w:hint="eastAsia" w:ascii="宋体" w:hAnsi="宋体" w:cs="宋体"/>
          <w:color w:val="auto"/>
          <w:sz w:val="24"/>
          <w:highlight w:val="none"/>
        </w:rPr>
        <w:t xml:space="preserve">应当将其作为无效响应处理。</w:t>
      </w:r>
      <w:r/>
    </w:p>
    <w:p>
      <w:pPr>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采购人、采购代理机构应当为</w:t>
      </w:r>
      <w:r>
        <w:rPr>
          <w:rFonts w:hint="eastAsia" w:ascii="宋体" w:hAnsi="宋体" w:cs="宋体"/>
          <w:color w:val="auto"/>
          <w:sz w:val="24"/>
          <w:highlight w:val="none"/>
          <w:lang w:val="en-US" w:eastAsia="zh-CN"/>
        </w:rPr>
        <w:t xml:space="preserve">评标委员会</w:t>
      </w:r>
      <w:r>
        <w:rPr>
          <w:rFonts w:hint="eastAsia" w:ascii="宋体" w:hAnsi="宋体" w:cs="宋体"/>
          <w:color w:val="auto"/>
          <w:sz w:val="24"/>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color w:val="auto"/>
          <w:sz w:val="24"/>
          <w:highlight w:val="none"/>
          <w:lang w:val="en-US" w:eastAsia="zh-CN"/>
        </w:rPr>
        <w:t xml:space="preserve">评标委员会</w:t>
      </w:r>
      <w:r>
        <w:rPr>
          <w:rFonts w:hint="eastAsia" w:ascii="宋体" w:hAnsi="宋体" w:cs="宋体"/>
          <w:color w:val="auto"/>
          <w:sz w:val="24"/>
          <w:highlight w:val="none"/>
        </w:rPr>
        <w:t xml:space="preserve">借助互联网等渠道查询相关信息的，应当严格遵守评审工作纪律，不得实施影响评审公正的行为。</w:t>
      </w:r>
      <w:r/>
    </w:p>
    <w:p>
      <w:pPr>
        <w:numPr>
          <w:ilvl w:val="1"/>
          <w:numId w:val="12"/>
        </w:numPr>
        <w:ind w:left="0" w:firstLine="480"/>
        <w:spacing w:line="360" w:lineRule="auto"/>
        <w:tabs>
          <w:tab w:val="left" w:pos="0" w:leader="none"/>
          <w:tab w:val="left" w:pos="567" w:leader="none"/>
          <w:tab w:val="left" w:pos="1134" w:leader="none"/>
        </w:tabs>
        <w:rPr>
          <w:rFonts w:hint="eastAsia" w:ascii="宋体" w:hAnsi="宋体" w:eastAsia="宋体" w:cs="宋体"/>
          <w:color w:val="auto"/>
          <w:sz w:val="24"/>
          <w:highlight w:val="none"/>
        </w:rPr>
      </w:pPr>
      <w:r>
        <w:rPr>
          <w:rFonts w:hint="eastAsia" w:ascii="宋体" w:hAnsi="宋体" w:cs="宋体"/>
          <w:color w:val="auto"/>
          <w:sz w:val="24"/>
          <w:highlight w:val="none"/>
        </w:rPr>
        <w:t xml:space="preserve">异常低价响应审查的启动原因、审查意见和审查结果应当在评审报告中记录，并随供应商提供的相关书面说明及证明材料，以及</w:t>
      </w:r>
      <w:r>
        <w:rPr>
          <w:rFonts w:hint="eastAsia" w:ascii="宋体" w:hAnsi="宋体" w:cs="宋体"/>
          <w:color w:val="auto"/>
          <w:sz w:val="24"/>
          <w:highlight w:val="none"/>
          <w:lang w:val="en-US" w:eastAsia="zh-CN"/>
        </w:rPr>
        <w:t xml:space="preserve">评标委员会</w:t>
      </w:r>
      <w:r>
        <w:rPr>
          <w:rFonts w:hint="eastAsia" w:ascii="宋体" w:hAnsi="宋体" w:cs="宋体"/>
          <w:color w:val="auto"/>
          <w:sz w:val="24"/>
          <w:highlight w:val="none"/>
        </w:rPr>
        <w:t xml:space="preserve">有关互联网浏览、查询历史一并归档。</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投标文件报价出现前后不一致的，按照下列规定修正：</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 w:val="left" w:pos="2114" w:leader="none"/>
        </w:tabs>
        <w:rPr>
          <w:rFonts w:hint="eastAsia" w:ascii="宋体" w:hAnsi="宋体" w:cs="宋体"/>
          <w:color w:val="auto"/>
          <w:sz w:val="24"/>
          <w:highlight w:val="none"/>
        </w:rPr>
      </w:pPr>
      <w:r>
        <w:rPr>
          <w:rFonts w:hint="eastAsia" w:ascii="宋体" w:hAnsi="宋体" w:cs="宋体"/>
          <w:color w:val="auto"/>
          <w:sz w:val="24"/>
          <w:highlight w:val="none"/>
        </w:rPr>
        <w:t xml:space="preserve">招标文件对于报价修正是否另有规定：</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auto"/>
          <w:sz w:val="24"/>
          <w:highlight w:val="none"/>
          <w:u w:val="single"/>
        </w:rPr>
      </w:pPr>
      <w:r>
        <w:rPr>
          <w:rFonts w:hint="eastAsia" w:ascii="宋体" w:hAnsi="宋体" w:cs="宋体"/>
          <w:color w:val="auto"/>
          <w:sz w:val="24"/>
          <w:highlight w:val="none"/>
        </w:rPr>
        <w:t xml:space="preserve">□有，具体规定为：</w:t>
      </w:r>
      <w:r>
        <w:rPr>
          <w:rFonts w:hint="eastAsia" w:ascii="宋体" w:hAnsi="宋体" w:cs="宋体"/>
          <w:color w:val="auto"/>
          <w:sz w:val="24"/>
          <w:highlight w:val="none"/>
          <w:u w:val="single"/>
        </w:rPr>
        <w:t xml:space="preserve">/</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auto"/>
          <w:sz w:val="24"/>
          <w:highlight w:val="none"/>
        </w:rPr>
      </w:pPr>
      <w:r>
        <w:rPr>
          <w:rFonts w:hint="eastAsia" w:ascii="宋体" w:hAnsi="宋体" w:cs="宋体"/>
          <w:color w:val="auto"/>
          <w:sz w:val="24"/>
          <w:highlight w:val="none"/>
        </w:rPr>
        <w:t xml:space="preserve">■无，按下述2.4.2-2.4.7项规定修正。</w:t>
      </w:r>
      <w:r/>
    </w:p>
    <w:p>
      <w:pPr>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单独递交的开标一览表（报价表）与投标文件中开标一览表（报价表）内容不一致的，以单独递交的开标一览表（报价表）为准；</w:t>
      </w:r>
      <w:r/>
    </w:p>
    <w:p>
      <w:pPr>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投标文件中开标一览表（报价表）内容与投标文件中相应内容不一致的，以开标一览表（报价表）为准；</w:t>
      </w:r>
      <w:r/>
    </w:p>
    <w:p>
      <w:pPr>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大写金额和小写金额不一致的，以大写金额为准；</w:t>
      </w:r>
      <w:r/>
    </w:p>
    <w:p>
      <w:pPr>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单价金额小数点或者百分比有明显错位的，以开标一览表的总价为准，并修改单价；</w:t>
      </w:r>
      <w:r/>
    </w:p>
    <w:p>
      <w:pPr>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总价金额与按单价汇总金额不一致的，以单价金额计算结果为准。</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 w:val="left" w:pos="2114" w:leader="none"/>
        </w:tabs>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1"/>
          <w:numId w:val="12"/>
        </w:numPr>
        <w:ind w:left="0" w:firstLine="482"/>
        <w:spacing w:line="360" w:lineRule="auto"/>
        <w:tabs>
          <w:tab w:val="left" w:pos="0" w:leader="none"/>
          <w:tab w:val="left" w:pos="567" w:leader="none"/>
          <w:tab w:val="left" w:pos="1134" w:leader="none"/>
        </w:tabs>
        <w:rPr>
          <w:rFonts w:hint="eastAsia" w:ascii="宋体" w:hAnsi="宋体" w:cs="宋体"/>
          <w:color w:val="auto"/>
          <w:sz w:val="24"/>
          <w:highlight w:val="none"/>
        </w:rPr>
      </w:pPr>
      <w:r>
        <w:rPr>
          <w:rFonts w:hint="eastAsia" w:ascii="宋体" w:hAnsi="宋体" w:cs="宋体"/>
          <w:b/>
          <w:bCs/>
          <w:color w:val="auto"/>
          <w:sz w:val="24"/>
          <w:highlight w:val="none"/>
        </w:rPr>
        <w:t xml:space="preserve">落实政府采购政策的价格调整</w:t>
      </w:r>
      <w:r>
        <w:rPr>
          <w:rFonts w:hint="eastAsia" w:ascii="宋体" w:hAnsi="宋体" w:cs="宋体"/>
          <w:color w:val="auto"/>
          <w:sz w:val="24"/>
          <w:highlight w:val="none"/>
        </w:rPr>
        <w:t xml:space="preserve">：只有符合第二章《投标人须知》5.2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5.9</w:t>
      </w:r>
      <w:r>
        <w:rPr>
          <w:rFonts w:hint="eastAsia" w:ascii="宋体" w:hAnsi="宋体" w:cs="宋体"/>
          <w:color w:val="auto"/>
          <w:sz w:val="24"/>
          <w:highlight w:val="none"/>
        </w:rPr>
        <w:t xml:space="preserve">条规定情形的，可以享受</w:t>
      </w:r>
      <w:r>
        <w:rPr>
          <w:rFonts w:hint="eastAsia" w:ascii="宋体" w:hAnsi="宋体" w:cs="宋体"/>
          <w:color w:val="auto"/>
          <w:sz w:val="24"/>
          <w:highlight w:val="none"/>
          <w:lang w:val="en-US" w:eastAsia="zh-CN"/>
        </w:rPr>
        <w:t xml:space="preserve">政府采购价格</w:t>
      </w:r>
      <w:r>
        <w:rPr>
          <w:rFonts w:hint="eastAsia" w:ascii="宋体" w:hAnsi="宋体" w:cs="宋体"/>
          <w:color w:val="auto"/>
          <w:sz w:val="24"/>
          <w:highlight w:val="none"/>
        </w:rPr>
        <w:t xml:space="preserve">扶持政策，用扣除后的价格参加评审；否则，评标时价格不予扣除。</w:t>
      </w:r>
      <w:r/>
    </w:p>
    <w:p>
      <w:pPr>
        <w:numPr>
          <w:ilvl w:val="2"/>
          <w:numId w:val="12"/>
        </w:numPr>
        <w:ind w:left="0" w:firstLine="482"/>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b/>
          <w:bCs/>
          <w:color w:val="auto"/>
          <w:sz w:val="24"/>
          <w:highlight w:val="none"/>
        </w:rPr>
      </w:pPr>
      <w:r>
        <w:rPr>
          <w:rFonts w:hint="eastAsia" w:ascii="宋体" w:hAnsi="宋体" w:cs="宋体"/>
          <w:b/>
          <w:color w:val="auto"/>
          <w:sz w:val="24"/>
          <w:highlight w:val="none"/>
        </w:rPr>
        <w:t xml:space="preserve">小微企业</w:t>
      </w:r>
      <w:r>
        <w:rPr>
          <w:rFonts w:hint="eastAsia" w:ascii="宋体" w:hAnsi="宋体" w:cs="宋体"/>
          <w:b/>
          <w:bCs/>
          <w:color w:val="auto"/>
          <w:sz w:val="24"/>
          <w:highlight w:val="none"/>
          <w:lang w:val="en-US" w:eastAsia="zh-CN"/>
        </w:rPr>
        <w:t xml:space="preserve">价格扣除</w:t>
      </w:r>
      <w:r/>
    </w:p>
    <w:p>
      <w:pPr>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对于未预留份额专门面向中小企业采购的采购项目，以及预留份额项目中的非预留部分采购包，对</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报价给予</w:t>
      </w:r>
      <w:r>
        <w:rPr>
          <w:rFonts w:hint="eastAsia" w:ascii="宋体" w:hAnsi="宋体" w:cs="宋体"/>
          <w:color w:val="auto"/>
          <w:sz w:val="24"/>
          <w:highlight w:val="none"/>
          <w:u w:val="single"/>
        </w:rPr>
        <w:t xml:space="preserve">20</w:t>
      </w:r>
      <w:r>
        <w:rPr>
          <w:rFonts w:hint="eastAsia" w:ascii="宋体" w:hAnsi="宋体" w:cs="宋体"/>
          <w:color w:val="auto"/>
          <w:sz w:val="24"/>
          <w:highlight w:val="none"/>
        </w:rPr>
        <w:t xml:space="preserve">%的扣除，用扣除后的价格参加评审。</w:t>
      </w:r>
      <w:r/>
    </w:p>
    <w:p>
      <w:pPr>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组成联合体或者允许大中型企业向一家或者多家</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分包的采购项目，对于联合协议或者分包意向协议约定</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的合同份额占到合同总金额 30%以上的联合体或者大中型企业的报价给予</w:t>
      </w:r>
      <w:r>
        <w:rPr>
          <w:rFonts w:hint="eastAsia" w:ascii="宋体" w:hAnsi="宋体" w:cs="宋体"/>
          <w:color w:val="auto"/>
          <w:sz w:val="24"/>
          <w:highlight w:val="none"/>
          <w:u w:val="single"/>
        </w:rPr>
        <w:t xml:space="preserve">3</w:t>
      </w:r>
      <w:r>
        <w:rPr>
          <w:rFonts w:hint="eastAsia" w:ascii="宋体" w:hAnsi="宋体" w:cs="宋体"/>
          <w:color w:val="auto"/>
          <w:sz w:val="24"/>
          <w:highlight w:val="none"/>
        </w:rPr>
        <w:t xml:space="preserve">%的扣除，用扣除后的价格参加评审。</w:t>
      </w:r>
      <w:r/>
    </w:p>
    <w:p>
      <w:pPr>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组成联合体或者接受分包的小微企业与联合体内其他企业、分包企业之间存在直接控股、管理关系的，不享受价格扣除优惠政策。</w:t>
      </w:r>
      <w:r/>
    </w:p>
    <w:p>
      <w:pPr>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价格扣除比例对小型企业和微型企业同等对待，不作区分。</w:t>
      </w:r>
      <w:r/>
    </w:p>
    <w:p>
      <w:pPr>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中小企业参加政府采购活动，应当按照招标文件给定的格式出具《中小企业声明函》，否则不得享受相关中小企业扶持政策。</w:t>
      </w:r>
      <w:r/>
    </w:p>
    <w:p>
      <w:pPr>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残疾人福利性单位按招标文件要求提供了《残疾人福利性单位声明函》（见附件）的，视同小微企业。</w:t>
      </w:r>
      <w:r/>
    </w:p>
    <w:p>
      <w:pPr>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若投标人同时属于小型或微型企业、监狱企业、残疾人福利性单位中的两种及以上，将不重复享受小微企业价格扣减的优惠政策。</w:t>
      </w:r>
      <w:r/>
    </w:p>
    <w:p>
      <w:pPr>
        <w:numPr>
          <w:ilvl w:val="2"/>
          <w:numId w:val="12"/>
        </w:numPr>
        <w:ind w:left="0" w:firstLine="482"/>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b/>
          <w:bCs/>
          <w:color w:val="auto"/>
          <w:sz w:val="24"/>
          <w:highlight w:val="none"/>
        </w:rPr>
      </w:pPr>
      <w:r>
        <w:rPr>
          <w:rFonts w:hint="eastAsia" w:ascii="宋体" w:hAnsi="宋体"/>
          <w:b/>
          <w:bCs/>
          <w:color w:val="auto"/>
          <w:sz w:val="24"/>
          <w:highlight w:val="none"/>
        </w:rPr>
        <w:t xml:space="preserve">采购本国产品的支持政策</w:t>
      </w:r>
      <w:r/>
    </w:p>
    <w:p>
      <w:pPr>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olor w:val="auto"/>
          <w:sz w:val="24"/>
          <w:highlight w:val="none"/>
        </w:rPr>
      </w:pPr>
      <w:r>
        <w:rPr>
          <w:rFonts w:hint="eastAsia" w:ascii="宋体" w:hAnsi="宋体"/>
          <w:color w:val="auto"/>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auto"/>
          <w:sz w:val="24"/>
          <w:highlight w:val="none"/>
        </w:rPr>
        <w:t xml:space="preserve">20%</w:t>
      </w:r>
      <w:r>
        <w:rPr>
          <w:rFonts w:hint="eastAsia" w:ascii="宋体" w:hAnsi="宋体"/>
          <w:color w:val="auto"/>
          <w:sz w:val="24"/>
          <w:highlight w:val="none"/>
        </w:rPr>
        <w:t xml:space="preserve">的价格扣除，用扣除后的价格参与评审。</w:t>
      </w:r>
      <w:r/>
    </w:p>
    <w:p>
      <w:pPr>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olor w:val="auto"/>
          <w:sz w:val="24"/>
          <w:highlight w:val="none"/>
        </w:rPr>
      </w:pPr>
      <w:r>
        <w:rPr>
          <w:rFonts w:hint="eastAsia" w:ascii="宋体" w:hAnsi="宋体"/>
          <w:color w:val="auto"/>
          <w:sz w:val="24"/>
          <w:highlight w:val="none"/>
        </w:rPr>
        <w:t xml:space="preserve">当采购项目或者采购包中含有多种产品，</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为该采购项目或者采购包提供的符合本国产品标准的产品成本之和占该</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提供的全部产品成本之和的比例达到80%以上时（</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需在“第七章 投标文件格式”的“</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投标分项报价表”中填写比例数值），依法对该</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提供的全部产品给予价格评审优惠，即对该</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提供的全部产品的总报价给予20%的价格扣除，用扣除后的价格参与评审。</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未填写比例数值，或比例数值未达到80%的，将不享受本国产品价格评审优惠。</w:t>
      </w:r>
      <w:r/>
    </w:p>
    <w:p>
      <w:pPr>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olor w:val="auto"/>
          <w:sz w:val="24"/>
          <w:highlight w:val="none"/>
        </w:rPr>
      </w:pP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需按照招标文件的要求提供《关于符合本国产品标准的声明函》（以下简称《声明函》），如不提供将不享受本国产品价格评审优惠。</w:t>
      </w:r>
      <w:r/>
    </w:p>
    <w:p>
      <w:pPr>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olor w:val="auto"/>
          <w:sz w:val="24"/>
          <w:highlight w:val="none"/>
        </w:rPr>
      </w:pP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olor w:val="auto"/>
          <w:sz w:val="24"/>
          <w:highlight w:val="none"/>
        </w:rPr>
        <w:t xml:space="preserve">评标过程中，如发现</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在《声明函》内容含义不明确、同类事项与投标（响应）文件表述不一致或者有明显文字错误等情况的，评标委员会应当以书面形式要求</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提供的相关产品视为不符合本国产品标准。</w:t>
      </w:r>
      <w:r/>
    </w:p>
    <w:p>
      <w:pPr>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投标文件的比较和评价</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评标方法和评标标准</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本项目采用的评标方法为：</w:t>
      </w:r>
      <w:r/>
    </w:p>
    <w:p>
      <w:pPr>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auto"/>
          <w:sz w:val="24"/>
          <w:highlight w:val="none"/>
        </w:rPr>
      </w:pPr>
      <w:r>
        <w:rPr>
          <w:rFonts w:hint="eastAsia" w:ascii="宋体" w:hAnsi="宋体" w:cs="宋体"/>
          <w:color w:val="auto"/>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auto"/>
          <w:sz w:val="24"/>
          <w:highlight w:val="none"/>
        </w:rPr>
      </w:pPr>
      <w:r>
        <w:rPr>
          <w:rFonts w:hint="eastAsia" w:ascii="宋体" w:hAnsi="宋体" w:cs="宋体"/>
          <w:color w:val="auto"/>
          <w:sz w:val="24"/>
          <w:highlight w:val="none"/>
        </w:rPr>
        <w:t xml:space="preserve">□最低评标价法，指投标文件满足招标文件全部实质性要求，且投标报价最低的投标人为中标候选人的评标方法。</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■随机抽取</w:t>
      </w:r>
      <w:r/>
    </w:p>
    <w:p>
      <w:p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u w:val="single"/>
        </w:rPr>
      </w:pPr>
      <w:r>
        <w:rPr>
          <w:rFonts w:hint="eastAsia" w:ascii="宋体" w:hAnsi="宋体" w:cs="宋体"/>
          <w:color w:val="auto"/>
          <w:sz w:val="24"/>
          <w:highlight w:val="none"/>
        </w:rPr>
        <w:t xml:space="preserve">□其他方式，具体要求：</w:t>
      </w:r>
      <w:r>
        <w:rPr>
          <w:rFonts w:hint="eastAsia" w:ascii="宋体" w:hAnsi="宋体" w:cs="宋体"/>
          <w:color w:val="auto"/>
          <w:sz w:val="24"/>
          <w:highlight w:val="none"/>
          <w:u w:val="single"/>
        </w:rPr>
        <w:t xml:space="preserve">/</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关于无线局域网认证产品政府采购清单中的产品，优先采购的具体规定（如涉及）</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w:t>
      </w:r>
      <w:r/>
    </w:p>
    <w:p>
      <w:pPr>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确定</w:t>
      </w:r>
      <w:bookmarkStart w:id="783" w:name="_Toc150774751"/>
      <w:r/>
      <w:bookmarkStart w:id="784" w:name="_Toc164229241"/>
      <w:r/>
      <w:bookmarkStart w:id="785" w:name="_Ref467307010"/>
      <w:r/>
      <w:bookmarkStart w:id="786" w:name="_Toc142311048"/>
      <w:r/>
      <w:bookmarkStart w:id="787" w:name="_Toc150480784"/>
      <w:r/>
      <w:bookmarkStart w:id="788" w:name="_Toc226309790"/>
      <w:r/>
      <w:bookmarkStart w:id="789" w:name="_Toc305158814"/>
      <w:r/>
      <w:bookmarkStart w:id="790" w:name="_Toc226965736"/>
      <w:r/>
      <w:bookmarkStart w:id="791" w:name="_Toc151193860"/>
      <w:r/>
      <w:bookmarkStart w:id="792" w:name="_Toc127161460"/>
      <w:r/>
      <w:bookmarkStart w:id="793" w:name="_Toc164351640"/>
      <w:r/>
      <w:bookmarkStart w:id="794" w:name="_Toc226337242"/>
      <w:r/>
      <w:bookmarkStart w:id="795" w:name="_Toc265228384"/>
      <w:r/>
      <w:bookmarkStart w:id="796" w:name="_Toc127151546"/>
      <w:r/>
      <w:bookmarkStart w:id="797" w:name="_Toc195842911"/>
      <w:r/>
      <w:bookmarkStart w:id="798" w:name="_Toc226965819"/>
      <w:r/>
      <w:bookmarkStart w:id="799" w:name="_Toc151193716"/>
      <w:r/>
      <w:bookmarkStart w:id="800" w:name="_Toc305158888"/>
      <w:r/>
      <w:bookmarkStart w:id="801" w:name="_Toc150774646"/>
      <w:r/>
      <w:bookmarkStart w:id="802" w:name="_Toc150509297"/>
      <w:r/>
      <w:bookmarkStart w:id="803" w:name="_Toc164229387"/>
      <w:r/>
      <w:bookmarkStart w:id="804" w:name="_Toc151193644"/>
      <w:r/>
      <w:bookmarkStart w:id="805" w:name="_Toc151193934"/>
      <w:r/>
      <w:bookmarkStart w:id="806" w:name="_Toc264969236"/>
      <w:r/>
      <w:bookmarkStart w:id="807" w:name="_Toc164608660"/>
      <w:r/>
      <w:bookmarkStart w:id="808" w:name="_Toc164608815"/>
      <w:r/>
      <w:bookmarkStart w:id="809" w:name="_Toc149720839"/>
      <w:r/>
      <w:bookmarkStart w:id="810" w:name="_Toc520356170"/>
      <w:r/>
      <w:bookmarkStart w:id="811" w:name="_Toc151193788"/>
      <w:r/>
      <w:bookmarkStart w:id="812" w:name="_Toc127151747"/>
      <w:r/>
      <w:bookmarkStart w:id="813" w:name="_Toc151190173"/>
      <w:r>
        <w:rPr>
          <w:rFonts w:hint="eastAsia" w:ascii="宋体" w:hAnsi="宋体" w:cs="宋体"/>
          <w:b/>
          <w:color w:val="auto"/>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03"/>
        <w:ind w:firstLine="480"/>
        <w:spacing w:line="360" w:lineRule="auto"/>
        <w:tabs>
          <w:tab w:val="left" w:pos="0" w:leader="none"/>
          <w:tab w:val="left" w:pos="567" w:leader="none"/>
          <w:tab w:val="left" w:pos="2127" w:leader="none"/>
        </w:tabs>
        <w:rPr>
          <w:rFonts w:hAnsi="宋体" w:cs="宋体"/>
          <w:color w:val="auto"/>
          <w:sz w:val="24"/>
          <w:szCs w:val="24"/>
          <w:highlight w:val="none"/>
        </w:rPr>
      </w:pPr>
      <w:r>
        <w:rPr>
          <w:rFonts w:hAnsi="宋体" w:cs="宋体"/>
          <w:color w:val="auto"/>
          <w:sz w:val="24"/>
          <w:highlight w:val="none"/>
        </w:rPr>
        <w:t xml:space="preserve">■</w:t>
      </w:r>
      <w:r>
        <w:rPr>
          <w:rFonts w:hAnsi="宋体" w:cs="宋体"/>
          <w:color w:val="auto"/>
          <w:sz w:val="24"/>
          <w:szCs w:val="24"/>
          <w:highlight w:val="none"/>
        </w:rPr>
        <w:t xml:space="preserve">随机抽取</w:t>
      </w:r>
      <w:r/>
    </w:p>
    <w:p>
      <w:pPr>
        <w:pStyle w:val="1103"/>
        <w:ind w:firstLine="480"/>
        <w:spacing w:line="360" w:lineRule="auto"/>
        <w:tabs>
          <w:tab w:val="left" w:pos="0" w:leader="none"/>
          <w:tab w:val="left" w:pos="567" w:leader="none"/>
          <w:tab w:val="left" w:pos="2127" w:leader="none"/>
        </w:tabs>
        <w:rPr>
          <w:rFonts w:hAnsi="宋体" w:cs="宋体"/>
          <w:color w:val="auto"/>
          <w:sz w:val="24"/>
          <w:szCs w:val="24"/>
          <w:highlight w:val="none"/>
        </w:rPr>
      </w:pPr>
      <w:r>
        <w:rPr>
          <w:rFonts w:hAnsi="宋体" w:cs="宋体"/>
          <w:color w:val="auto"/>
          <w:sz w:val="24"/>
          <w:szCs w:val="24"/>
          <w:highlight w:val="none"/>
        </w:rPr>
        <w:t xml:space="preserve">□其他方式，具体要求：</w:t>
      </w:r>
      <w:r>
        <w:rPr>
          <w:rFonts w:hAnsi="宋体" w:cs="宋体"/>
          <w:color w:val="auto"/>
          <w:sz w:val="24"/>
          <w:highlight w:val="none"/>
          <w:u w:val="single"/>
        </w:rPr>
        <w:t xml:space="preserve">/</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评标委员会要对评分汇总情况进行复核，特别是对排名第一的、报价最低的、投标或响应文件被认定为无效的情形进行重点复核。</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评标委员会将根据各投标人的评标排序，依次推荐本项目（各采购包）的中标候选人，起草并签署评标报告。本项目（各采购包）评标委员会共（各）推荐不少于3名中标候选人。</w:t>
      </w:r>
      <w:r/>
    </w:p>
    <w:p>
      <w:pPr>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报告违法行为</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评标委员会在评标过程中发现投标人有行贿、提供虚假材料或者串通等违法行为时，有向采购人、采购代理机构或者有关部门报告的职责。</w:t>
      </w:r>
      <w:r/>
    </w:p>
    <w:p>
      <w:pPr>
        <w:jc w:val="left"/>
        <w:widowControl/>
        <w:tabs>
          <w:tab w:val="left" w:pos="0" w:leader="none"/>
          <w:tab w:val="left" w:pos="567" w:leader="none"/>
        </w:tabs>
        <w:rPr>
          <w:rFonts w:ascii="宋体" w:hAnsi="宋体"/>
          <w:b/>
          <w:color w:val="auto"/>
          <w:sz w:val="24"/>
          <w:highlight w:val="none"/>
        </w:rPr>
      </w:pPr>
      <w:r>
        <w:rPr>
          <w:rFonts w:ascii="宋体" w:hAnsi="宋体"/>
          <w:b/>
          <w:color w:val="auto"/>
          <w:sz w:val="24"/>
          <w:highlight w:val="none"/>
        </w:rPr>
        <w:br w:type="page" w:clear="all"/>
      </w:r>
      <w:r/>
    </w:p>
    <w:p>
      <w:pPr>
        <w:jc w:val="center"/>
        <w:spacing w:line="360" w:lineRule="auto"/>
        <w:tabs>
          <w:tab w:val="left" w:pos="360" w:leader="none"/>
          <w:tab w:val="left" w:pos="900" w:leader="none"/>
        </w:tabs>
        <w:rPr>
          <w:rFonts w:ascii="宋体" w:hAnsi="宋体"/>
          <w:b/>
          <w:color w:val="auto"/>
          <w:highlight w:val="none"/>
        </w:rPr>
        <w:outlineLvl w:val="1"/>
      </w:pPr>
      <w:r>
        <w:rPr>
          <w:rFonts w:ascii="宋体" w:hAnsi="宋体"/>
          <w:b/>
          <w:color w:val="auto"/>
          <w:sz w:val="24"/>
          <w:highlight w:val="none"/>
        </w:rPr>
        <w:t xml:space="preserve">二、评标标准</w:t>
      </w:r>
      <w:r/>
    </w:p>
    <w:p>
      <w:pPr>
        <w:spacing w:line="360" w:lineRule="auto"/>
        <w:tabs>
          <w:tab w:val="left" w:pos="360" w:leader="none"/>
          <w:tab w:val="left" w:pos="900" w:leader="none"/>
          <w:tab w:val="left" w:pos="1080" w:leader="none"/>
          <w:tab w:val="left" w:pos="2014" w:leader="none"/>
        </w:tabs>
        <w:rPr>
          <w:rFonts w:ascii="宋体" w:hAnsi="宋体"/>
          <w:color w:val="auto"/>
          <w:sz w:val="24"/>
          <w:highlight w:val="none"/>
        </w:rPr>
      </w:pPr>
      <w:r>
        <w:rPr>
          <w:rFonts w:ascii="宋体" w:hAnsi="宋体"/>
          <w:color w:val="auto"/>
          <w:sz w:val="24"/>
          <w:highlight w:val="none"/>
        </w:rPr>
      </w:r>
      <w:r/>
    </w:p>
    <w:tbl>
      <w:tblPr>
        <w:tblStyle w:val="894"/>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7"/>
        <w:gridCol w:w="1676"/>
        <w:gridCol w:w="667"/>
        <w:gridCol w:w="3926"/>
        <w:gridCol w:w="2352"/>
      </w:tblGrid>
      <w:tr>
        <w:trPr>
          <w:trHeight w:val="170"/>
        </w:trPr>
        <w:tc>
          <w:tcPr>
            <w:tcW w:w="612" w:type="dxa"/>
            <w:vAlign w:val="center"/>
            <w:textDirection w:val="lrTb"/>
            <w:noWrap w:val="false"/>
          </w:tcPr>
          <w:p>
            <w:pPr>
              <w:ind w:firstLine="28"/>
              <w:jc w:val="center"/>
              <w:rPr>
                <w:rFonts w:hint="eastAsia" w:ascii="宋体" w:hAnsi="宋体" w:cs="宋体"/>
                <w:b/>
                <w:color w:val="auto"/>
                <w:sz w:val="24"/>
                <w:highlight w:val="none"/>
              </w:rPr>
            </w:pPr>
            <w:r>
              <w:rPr>
                <w:rFonts w:hint="eastAsia" w:ascii="宋体" w:hAnsi="宋体" w:cs="宋体"/>
                <w:b/>
                <w:color w:val="auto"/>
                <w:sz w:val="24"/>
                <w:highlight w:val="none"/>
                <w:lang w:bidi="ar"/>
              </w:rPr>
              <w:t xml:space="preserve">序号</w:t>
            </w:r>
            <w:r/>
          </w:p>
        </w:tc>
        <w:tc>
          <w:tcPr>
            <w:tcW w:w="1537" w:type="dxa"/>
            <w:vAlign w:val="center"/>
            <w:textDirection w:val="lrTb"/>
            <w:noWrap w:val="false"/>
          </w:tcPr>
          <w:p>
            <w:pPr>
              <w:ind w:firstLine="28"/>
              <w:jc w:val="center"/>
              <w:rPr>
                <w:rFonts w:hint="eastAsia" w:ascii="宋体" w:hAnsi="宋体" w:cs="宋体"/>
                <w:b/>
                <w:color w:val="auto"/>
                <w:sz w:val="24"/>
                <w:highlight w:val="none"/>
              </w:rPr>
            </w:pPr>
            <w:r>
              <w:rPr>
                <w:rFonts w:hint="eastAsia" w:ascii="宋体" w:hAnsi="宋体" w:cs="宋体"/>
                <w:b/>
                <w:color w:val="auto"/>
                <w:sz w:val="24"/>
                <w:highlight w:val="none"/>
                <w:lang w:bidi="ar"/>
              </w:rPr>
              <w:t xml:space="preserve">评分因素</w:t>
            </w:r>
            <w:r/>
          </w:p>
        </w:tc>
        <w:tc>
          <w:tcPr>
            <w:tcW w:w="612" w:type="dxa"/>
            <w:vAlign w:val="center"/>
            <w:textDirection w:val="lrTb"/>
            <w:noWrap w:val="false"/>
          </w:tcPr>
          <w:p>
            <w:pPr>
              <w:ind w:firstLine="28"/>
              <w:jc w:val="center"/>
              <w:rPr>
                <w:rFonts w:hint="eastAsia" w:ascii="宋体" w:hAnsi="宋体" w:cs="宋体"/>
                <w:b/>
                <w:color w:val="auto"/>
                <w:sz w:val="24"/>
                <w:highlight w:val="none"/>
              </w:rPr>
            </w:pPr>
            <w:r>
              <w:rPr>
                <w:rFonts w:hint="eastAsia" w:ascii="宋体" w:hAnsi="宋体" w:cs="宋体"/>
                <w:b/>
                <w:color w:val="auto"/>
                <w:sz w:val="24"/>
                <w:highlight w:val="none"/>
                <w:lang w:bidi="ar"/>
              </w:rPr>
              <w:t xml:space="preserve">分值</w:t>
            </w:r>
            <w:r/>
          </w:p>
        </w:tc>
        <w:tc>
          <w:tcPr>
            <w:tcW w:w="3600" w:type="dxa"/>
            <w:vAlign w:val="center"/>
            <w:textDirection w:val="lrTb"/>
            <w:noWrap w:val="false"/>
          </w:tcPr>
          <w:p>
            <w:pPr>
              <w:ind w:firstLine="28"/>
              <w:jc w:val="center"/>
              <w:rPr>
                <w:rFonts w:hint="eastAsia" w:ascii="宋体" w:hAnsi="宋体" w:cs="宋体"/>
                <w:b/>
                <w:color w:val="auto"/>
                <w:sz w:val="24"/>
                <w:highlight w:val="none"/>
              </w:rPr>
            </w:pPr>
            <w:r>
              <w:rPr>
                <w:rFonts w:hint="eastAsia" w:ascii="宋体" w:hAnsi="宋体" w:cs="宋体"/>
                <w:b/>
                <w:color w:val="auto"/>
                <w:sz w:val="24"/>
                <w:highlight w:val="none"/>
                <w:lang w:bidi="ar"/>
              </w:rPr>
              <w:t xml:space="preserve">评分标准</w:t>
            </w:r>
            <w:r/>
          </w:p>
        </w:tc>
        <w:tc>
          <w:tcPr>
            <w:tcW w:w="2156" w:type="dxa"/>
            <w:vAlign w:val="center"/>
            <w:textDirection w:val="lrTb"/>
            <w:noWrap w:val="false"/>
          </w:tcPr>
          <w:p>
            <w:pPr>
              <w:pStyle w:val="1125"/>
              <w:jc w:val="center"/>
              <w:spacing w:before="0" w:beforeAutospacing="0" w:after="0" w:afterAutospacing="0"/>
              <w:widowControl w:val="off"/>
              <w:rPr>
                <w:rFonts w:hint="eastAsia"/>
                <w:color w:val="auto"/>
                <w:highlight w:val="none"/>
              </w:rPr>
            </w:pPr>
            <w:r>
              <w:rPr>
                <w:rFonts w:hint="eastAsia"/>
                <w:b/>
                <w:color w:val="auto"/>
                <w:highlight w:val="none"/>
                <w:lang w:bidi="ar"/>
              </w:rPr>
              <w:t xml:space="preserve">说明</w:t>
            </w:r>
            <w:r/>
          </w:p>
        </w:tc>
      </w:tr>
      <w:tr>
        <w:trPr>
          <w:trHeight w:val="170"/>
        </w:trPr>
        <w:tc>
          <w:tcPr>
            <w:tcW w:w="612" w:type="dxa"/>
            <w:vAlign w:val="center"/>
            <w:textDirection w:val="lrTb"/>
            <w:noWrap w:val="false"/>
          </w:tcPr>
          <w:p>
            <w:pPr>
              <w:ind w:firstLine="28"/>
              <w:jc w:val="center"/>
              <w:rPr>
                <w:rFonts w:hint="eastAsia" w:ascii="宋体" w:hAnsi="宋体" w:cs="宋体"/>
                <w:b/>
                <w:color w:val="auto"/>
                <w:sz w:val="24"/>
                <w:highlight w:val="none"/>
              </w:rPr>
            </w:pPr>
            <w:r/>
            <w:bookmarkStart w:id="814" w:name="OLE_LINK38"/>
            <w:r/>
            <w:bookmarkStart w:id="815" w:name="OLE_LINK39"/>
            <w:r/>
            <w:bookmarkStart w:id="816" w:name="_Hlk194326212"/>
            <w:r>
              <w:rPr>
                <w:rFonts w:hint="eastAsia" w:ascii="宋体" w:hAnsi="宋体" w:cs="宋体"/>
                <w:bCs/>
                <w:color w:val="auto"/>
                <w:sz w:val="24"/>
                <w:highlight w:val="none"/>
                <w:lang w:bidi="ar"/>
              </w:rPr>
              <w:t xml:space="preserve">1</w:t>
            </w:r>
            <w:r/>
          </w:p>
        </w:tc>
        <w:tc>
          <w:tcPr>
            <w:tcW w:w="1537"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价格分</w:t>
            </w:r>
            <w:r/>
          </w:p>
        </w:tc>
        <w:tc>
          <w:tcPr>
            <w:tcW w:w="612"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30</w:t>
            </w:r>
            <w:r/>
          </w:p>
        </w:tc>
        <w:tc>
          <w:tcPr>
            <w:tcW w:w="3600" w:type="dxa"/>
            <w:vAlign w:val="center"/>
            <w:textDirection w:val="lrTb"/>
            <w:noWrap w:val="false"/>
          </w:tcPr>
          <w:p>
            <w:pPr>
              <w:spacing w:line="360" w:lineRule="exact"/>
              <w:rPr>
                <w:rFonts w:hint="eastAsia" w:ascii="宋体" w:hAnsi="宋体" w:cs="宋体"/>
                <w:color w:val="auto"/>
                <w:sz w:val="24"/>
                <w:highlight w:val="none"/>
              </w:rPr>
            </w:pPr>
            <w:r/>
            <w:bookmarkStart w:id="817" w:name="OLE_LINK17"/>
            <w:r>
              <w:rPr>
                <w:rFonts w:hint="eastAsia" w:ascii="宋体" w:hAnsi="宋体" w:cs="宋体"/>
                <w:color w:val="auto"/>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p>
          <w:p>
            <w:pPr>
              <w:spacing w:line="360" w:lineRule="exact"/>
              <w:rPr>
                <w:rFonts w:hint="eastAsia" w:ascii="宋体" w:hAnsi="宋体" w:eastAsia="宋体" w:cs="宋体"/>
                <w:b/>
                <w:color w:val="auto"/>
                <w:sz w:val="24"/>
                <w:highlight w:val="none"/>
                <w:lang w:eastAsia="zh-CN"/>
              </w:rPr>
            </w:pPr>
            <w:r>
              <w:rPr>
                <w:rFonts w:hint="eastAsia" w:ascii="宋体" w:hAnsi="宋体" w:cs="宋体"/>
                <w:color w:val="auto"/>
                <w:sz w:val="24"/>
                <w:highlight w:val="none"/>
                <w:lang w:bidi="ar"/>
              </w:rPr>
              <w:t xml:space="preserve">投标报价得分=（评标基准价/投标报价）*</w:t>
            </w:r>
            <w:bookmarkEnd w:id="817"/>
            <w:r>
              <w:rPr>
                <w:rFonts w:hint="eastAsia" w:ascii="宋体" w:hAnsi="宋体" w:cs="宋体"/>
                <w:color w:val="auto"/>
                <w:sz w:val="24"/>
                <w:highlight w:val="none"/>
                <w:lang w:val="en-US" w:eastAsia="zh-CN" w:bidi="ar"/>
              </w:rPr>
              <w:t xml:space="preserve">分值</w:t>
            </w:r>
            <w:r/>
          </w:p>
        </w:tc>
        <w:tc>
          <w:tcPr>
            <w:tcW w:w="2156" w:type="dxa"/>
            <w:vAlign w:val="center"/>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此处投标报价指经过报价修正，及因落实政府采购政策进行价格调整后的报价，详见第三章《评标方法和评标标准》。</w:t>
            </w:r>
            <w:bookmarkEnd w:id="814"/>
            <w:bookmarkEnd w:id="815"/>
            <w:bookmarkEnd w:id="816"/>
            <w:r/>
          </w:p>
        </w:tc>
      </w:tr>
      <w:tr>
        <w:trPr>
          <w:trHeight w:val="170"/>
        </w:trPr>
        <w:tc>
          <w:tcPr>
            <w:tcW w:w="612"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2</w:t>
            </w:r>
            <w:r/>
          </w:p>
        </w:tc>
        <w:tc>
          <w:tcPr>
            <w:tcW w:w="1537"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客观分</w:t>
            </w:r>
            <w:r/>
          </w:p>
        </w:tc>
        <w:tc>
          <w:tcPr>
            <w:tcW w:w="612" w:type="dxa"/>
            <w:vAlign w:val="center"/>
            <w:textDirection w:val="lrTb"/>
            <w:noWrap w:val="false"/>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42</w:t>
            </w:r>
            <w:r/>
          </w:p>
        </w:tc>
        <w:tc>
          <w:tcPr>
            <w:tcW w:w="3600" w:type="dxa"/>
            <w:vAlign w:val="center"/>
            <w:textDirection w:val="lrTb"/>
            <w:noWrap w:val="false"/>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156" w:type="dxa"/>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tcW w:w="612"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2.1</w:t>
            </w:r>
            <w:r/>
          </w:p>
        </w:tc>
        <w:tc>
          <w:tcPr>
            <w:tcW w:w="1537" w:type="dxa"/>
            <w:vAlign w:val="center"/>
            <w:textDirection w:val="lrTb"/>
            <w:noWrap w:val="false"/>
          </w:tcPr>
          <w:p>
            <w:pPr>
              <w:ind w:firstLine="28"/>
              <w:jc w:val="center"/>
              <w:rPr>
                <w:rFonts w:hint="eastAsia" w:ascii="宋体" w:hAnsi="宋体" w:cs="宋体"/>
                <w:color w:val="auto"/>
                <w:sz w:val="24"/>
                <w:highlight w:val="none"/>
              </w:rPr>
            </w:pPr>
            <w:r/>
            <w:bookmarkStart w:id="818" w:name="OLE_LINK40"/>
            <w:r/>
            <w:bookmarkStart w:id="819" w:name="OLE_LINK18"/>
            <w:r>
              <w:rPr>
                <w:rFonts w:hint="eastAsia" w:ascii="宋体" w:hAnsi="宋体" w:cs="宋体"/>
                <w:color w:val="auto"/>
                <w:sz w:val="24"/>
                <w:highlight w:val="none"/>
                <w:lang w:bidi="ar"/>
              </w:rPr>
              <w:t xml:space="preserve">技术部分</w:t>
            </w:r>
            <w:bookmarkEnd w:id="818"/>
            <w:r/>
            <w:bookmarkEnd w:id="819"/>
            <w:r/>
            <w:r/>
          </w:p>
        </w:tc>
        <w:tc>
          <w:tcPr>
            <w:tcW w:w="612" w:type="dxa"/>
            <w:vAlign w:val="center"/>
            <w:textDirection w:val="lrTb"/>
            <w:noWrap w:val="false"/>
          </w:tcPr>
          <w:p>
            <w:pPr>
              <w:ind w:firstLine="28"/>
              <w:jc w:val="center"/>
              <w:rPr>
                <w:rFonts w:hint="eastAsia" w:ascii="宋体" w:hAnsi="宋体" w:eastAsia="宋体" w:cs="宋体"/>
                <w:color w:val="auto"/>
                <w:sz w:val="24"/>
                <w:highlight w:val="none"/>
                <w:lang w:eastAsia="zh-CN" w:bidi="ar"/>
              </w:rPr>
            </w:pPr>
            <w:r>
              <w:rPr>
                <w:rFonts w:hint="eastAsia" w:ascii="宋体" w:hAnsi="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7</w:t>
            </w:r>
            <w:r/>
          </w:p>
        </w:tc>
        <w:tc>
          <w:tcPr>
            <w:tcW w:w="3600" w:type="dxa"/>
            <w:vAlign w:val="center"/>
            <w:textDirection w:val="lrTb"/>
            <w:noWrap w:val="false"/>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lang w:bidi="ar"/>
              </w:rPr>
              <w:t xml:space="preserve">技术要求的符合性，即对提供货物的技术参数、配置、性能是否符合或优于招标文件要求进行评价。符合技术要求的得3</w:t>
            </w:r>
            <w:r>
              <w:rPr>
                <w:rFonts w:hint="eastAsia" w:ascii="宋体" w:hAnsi="宋体" w:cs="宋体"/>
                <w:color w:val="auto"/>
                <w:sz w:val="24"/>
                <w:highlight w:val="none"/>
                <w:lang w:val="en-US" w:eastAsia="zh-CN" w:bidi="ar"/>
              </w:rPr>
              <w:t xml:space="preserve">7</w:t>
            </w:r>
            <w:r>
              <w:rPr>
                <w:rFonts w:hint="eastAsia" w:ascii="宋体" w:hAnsi="宋体" w:cs="宋体"/>
                <w:color w:val="auto"/>
                <w:sz w:val="24"/>
                <w:highlight w:val="none"/>
                <w:lang w:bidi="ar"/>
              </w:rPr>
              <w:t xml:space="preserve">分；技术要求中带“▲”参数为重要参数，每有一项负偏离的，扣</w:t>
            </w:r>
            <w:r>
              <w:rPr>
                <w:rFonts w:hint="eastAsia" w:ascii="宋体" w:hAnsi="宋体" w:cs="宋体"/>
                <w:color w:val="auto"/>
                <w:sz w:val="24"/>
                <w:highlight w:val="none"/>
                <w:lang w:val="en-US" w:eastAsia="zh-CN" w:bidi="ar"/>
              </w:rPr>
              <w:t xml:space="preserve">4</w:t>
            </w:r>
            <w:r>
              <w:rPr>
                <w:rFonts w:hint="eastAsia" w:ascii="宋体" w:hAnsi="宋体" w:cs="宋体"/>
                <w:color w:val="auto"/>
                <w:sz w:val="24"/>
                <w:highlight w:val="none"/>
                <w:lang w:bidi="ar"/>
              </w:rPr>
              <w:t xml:space="preserve">分；其他参数为一般参数，每有一项负偏离的，扣1</w:t>
            </w:r>
            <w:r>
              <w:rPr>
                <w:rFonts w:hint="eastAsia" w:ascii="宋体" w:hAnsi="宋体" w:cs="宋体"/>
                <w:color w:val="auto"/>
                <w:sz w:val="24"/>
                <w:highlight w:val="none"/>
                <w:lang w:val="en-US" w:eastAsia="zh-CN" w:bidi="ar"/>
              </w:rPr>
              <w:t xml:space="preserve">.5</w:t>
            </w:r>
            <w:r>
              <w:rPr>
                <w:rFonts w:hint="eastAsia" w:ascii="宋体" w:hAnsi="宋体" w:cs="宋体"/>
                <w:color w:val="auto"/>
                <w:sz w:val="24"/>
                <w:highlight w:val="none"/>
                <w:lang w:bidi="ar"/>
              </w:rPr>
              <w:t xml:space="preserve">分；扣完为止。</w:t>
            </w:r>
            <w:r/>
          </w:p>
        </w:tc>
        <w:tc>
          <w:tcPr>
            <w:tcW w:w="2156" w:type="dxa"/>
            <w:vAlign w:val="center"/>
            <w:textDirection w:val="lrTb"/>
            <w:noWrap w:val="false"/>
          </w:tcPr>
          <w:p>
            <w:pPr>
              <w:spacing w:line="360" w:lineRule="auto"/>
              <w:widowControl/>
              <w:tabs>
                <w:tab w:val="left" w:pos="1200" w:leader="none"/>
              </w:tabs>
              <w:rPr>
                <w:rFonts w:hint="eastAsia" w:ascii="宋体" w:hAnsi="宋体" w:cs="宋体"/>
                <w:b/>
                <w:color w:val="auto"/>
                <w:sz w:val="24"/>
                <w:highlight w:val="none"/>
                <w:lang w:bidi="ar"/>
              </w:rPr>
            </w:pPr>
            <w:r>
              <w:rPr>
                <w:rFonts w:hint="eastAsia" w:ascii="宋体" w:hAnsi="宋体" w:cs="宋体"/>
                <w:b/>
                <w:color w:val="auto"/>
                <w:sz w:val="24"/>
                <w:highlight w:val="none"/>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 </w:t>
            </w:r>
            <w:r/>
          </w:p>
          <w:p>
            <w:pPr>
              <w:spacing w:line="360" w:lineRule="auto"/>
              <w:widowControl/>
              <w:tabs>
                <w:tab w:val="left" w:pos="1200" w:leader="none"/>
              </w:tabs>
              <w:rPr>
                <w:rFonts w:hint="eastAsia" w:ascii="宋体" w:hAnsi="宋体" w:cs="宋体"/>
                <w:color w:val="auto"/>
                <w:sz w:val="24"/>
                <w:highlight w:val="none"/>
              </w:rPr>
            </w:pPr>
            <w:r>
              <w:rPr>
                <w:rFonts w:hint="eastAsia" w:ascii="宋体" w:hAnsi="宋体" w:cs="宋体"/>
                <w:b/>
                <w:color w:val="auto"/>
                <w:sz w:val="24"/>
                <w:highlight w:val="none"/>
                <w:lang w:bidi="ar"/>
              </w:rPr>
              <w:t xml:space="preserve">备注2：完全复制招标文件技术参数要求的，评标委员会有权视为所有技术参数负偏离，文字描述、国标、定制尺寸的技术指标除外。</w:t>
            </w:r>
            <w:r/>
          </w:p>
        </w:tc>
      </w:tr>
      <w:tr>
        <w:trPr>
          <w:trHeight w:val="170"/>
        </w:trPr>
        <w:tc>
          <w:tcPr>
            <w:tcW w:w="612"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2.2</w:t>
            </w:r>
            <w:r/>
          </w:p>
        </w:tc>
        <w:tc>
          <w:tcPr>
            <w:tcW w:w="1537" w:type="dxa"/>
            <w:vAlign w:val="center"/>
            <w:textDirection w:val="lrTb"/>
            <w:noWrap w:val="false"/>
          </w:tcPr>
          <w:p>
            <w:pPr>
              <w:ind w:firstLine="28"/>
              <w:jc w:val="center"/>
              <w:rPr>
                <w:rFonts w:hint="eastAsia" w:ascii="宋体" w:hAnsi="宋体" w:cs="宋体"/>
                <w:color w:val="auto"/>
                <w:sz w:val="24"/>
                <w:highlight w:val="none"/>
              </w:rPr>
            </w:pPr>
            <w:r/>
            <w:bookmarkStart w:id="820" w:name="OLE_LINK21"/>
            <w:r>
              <w:rPr>
                <w:rFonts w:hint="eastAsia" w:ascii="宋体" w:hAnsi="宋体" w:cs="宋体"/>
                <w:color w:val="auto"/>
                <w:sz w:val="24"/>
                <w:highlight w:val="none"/>
                <w:lang w:bidi="ar"/>
              </w:rPr>
              <w:t xml:space="preserve">业绩</w:t>
            </w:r>
            <w:bookmarkEnd w:id="820"/>
            <w:r/>
            <w:r/>
          </w:p>
        </w:tc>
        <w:tc>
          <w:tcPr>
            <w:tcW w:w="612"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2</w:t>
            </w:r>
            <w:r/>
          </w:p>
        </w:tc>
        <w:tc>
          <w:tcPr>
            <w:tcW w:w="3600" w:type="dxa"/>
            <w:vAlign w:val="center"/>
            <w:textDirection w:val="lrTb"/>
            <w:noWrap w:val="false"/>
          </w:tcPr>
          <w:p>
            <w:pPr>
              <w:pStyle w:val="1125"/>
              <w:spacing w:before="0" w:beforeAutospacing="0" w:after="0" w:afterAutospacing="0" w:line="360" w:lineRule="exact"/>
              <w:widowControl w:val="off"/>
              <w:rPr>
                <w:rFonts w:hint="eastAsia"/>
                <w:b/>
                <w:color w:val="auto"/>
                <w:highlight w:val="none"/>
              </w:rPr>
            </w:pPr>
            <w:r>
              <w:rPr>
                <w:rFonts w:hint="eastAsia"/>
                <w:bCs/>
                <w:color w:val="auto"/>
                <w:highlight w:val="none"/>
              </w:rPr>
              <w:t xml:space="preserve">提供投标人或者制造商(含制造商其他代理商)自2023年1月1日以来在国内的销售合同（</w:t>
            </w:r>
            <w:r>
              <w:rPr>
                <w:rFonts w:hint="eastAsia"/>
                <w:b/>
                <w:color w:val="auto"/>
                <w:highlight w:val="none"/>
              </w:rPr>
              <w:t xml:space="preserve">合同内产品必须</w:t>
            </w:r>
            <w:r>
              <w:rPr>
                <w:rFonts w:hint="eastAsia"/>
                <w:b/>
                <w:color w:val="auto"/>
                <w:highlight w:val="none"/>
                <w:lang w:val="en-US" w:eastAsia="zh-CN"/>
              </w:rPr>
              <w:t xml:space="preserve">同时包含准分子激光及飞秒设备，且与投标产品</w:t>
            </w:r>
            <w:r>
              <w:rPr>
                <w:rFonts w:hint="eastAsia"/>
                <w:b/>
                <w:color w:val="auto"/>
                <w:highlight w:val="none"/>
              </w:rPr>
              <w:t xml:space="preserve">为同品牌同型号</w:t>
            </w:r>
            <w:r>
              <w:rPr>
                <w:rFonts w:hint="eastAsia"/>
                <w:bCs/>
                <w:color w:val="auto"/>
                <w:highlight w:val="none"/>
              </w:rPr>
              <w:t xml:space="preserve">），每提供一份有效合同得1分，最多得2分。</w:t>
            </w:r>
            <w:r/>
          </w:p>
        </w:tc>
        <w:tc>
          <w:tcPr>
            <w:tcW w:w="2156" w:type="dxa"/>
            <w:vAlign w:val="center"/>
            <w:textDirection w:val="lrTb"/>
            <w:noWrap w:val="false"/>
          </w:tcPr>
          <w:p>
            <w:pPr>
              <w:spacing w:line="360" w:lineRule="auto"/>
              <w:widowControl/>
              <w:tabs>
                <w:tab w:val="left" w:pos="120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1、提供合同复印件；</w:t>
            </w:r>
            <w:r/>
          </w:p>
          <w:p>
            <w:pPr>
              <w:spacing w:line="360" w:lineRule="auto"/>
              <w:widowControl/>
              <w:tabs>
                <w:tab w:val="left" w:pos="120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2、时间以合同签订时间为准；</w:t>
            </w:r>
            <w:r/>
          </w:p>
          <w:p>
            <w:pPr>
              <w:spacing w:line="360" w:lineRule="auto"/>
              <w:widowControl/>
              <w:tabs>
                <w:tab w:val="left" w:pos="120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3、合同甲方应为最终实际使用合同标的的一方。</w:t>
            </w:r>
            <w:r/>
          </w:p>
        </w:tc>
      </w:tr>
      <w:tr>
        <w:trPr>
          <w:trHeight w:val="170"/>
        </w:trPr>
        <w:tc>
          <w:tcPr>
            <w:tcW w:w="612" w:type="dxa"/>
            <w:vAlign w:val="center"/>
            <w:textDirection w:val="lrTb"/>
            <w:noWrap w:val="false"/>
          </w:tcPr>
          <w:p>
            <w:pPr>
              <w:ind w:firstLine="28"/>
              <w:jc w:val="center"/>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2.3</w:t>
            </w:r>
            <w:r/>
          </w:p>
        </w:tc>
        <w:tc>
          <w:tcPr>
            <w:tcW w:w="1537" w:type="dxa"/>
            <w:vAlign w:val="center"/>
            <w:textDirection w:val="lrTb"/>
            <w:noWrap w:val="false"/>
          </w:tcPr>
          <w:p>
            <w:pPr>
              <w:ind w:firstLine="28"/>
              <w:jc w:val="center"/>
              <w:rPr>
                <w:rFonts w:hint="eastAsia" w:ascii="宋体" w:hAnsi="宋体" w:cs="宋体"/>
                <w:color w:val="auto"/>
                <w:sz w:val="24"/>
                <w:highlight w:val="none"/>
                <w:lang w:bidi="ar"/>
              </w:rPr>
            </w:pPr>
            <w:r>
              <w:rPr>
                <w:rFonts w:hint="eastAsia"/>
                <w:color w:val="auto"/>
                <w:highlight w:val="none"/>
              </w:rPr>
              <w:t xml:space="preserve">免费质保期</w:t>
            </w:r>
            <w:r/>
          </w:p>
        </w:tc>
        <w:tc>
          <w:tcPr>
            <w:tcW w:w="612" w:type="dxa"/>
            <w:vAlign w:val="center"/>
            <w:textDirection w:val="lrTb"/>
            <w:noWrap w:val="false"/>
          </w:tcPr>
          <w:p>
            <w:pPr>
              <w:ind w:firstLine="28"/>
              <w:jc w:val="center"/>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2</w:t>
            </w:r>
            <w:r/>
          </w:p>
        </w:tc>
        <w:tc>
          <w:tcPr>
            <w:tcW w:w="3600" w:type="dxa"/>
            <w:vAlign w:val="center"/>
            <w:textDirection w:val="lrTb"/>
            <w:noWrap w:val="false"/>
          </w:tcPr>
          <w:p>
            <w:pPr>
              <w:pStyle w:val="1125"/>
              <w:spacing w:before="0" w:beforeAutospacing="0" w:after="0" w:afterAutospacing="0" w:line="360" w:lineRule="exact"/>
              <w:widowControl w:val="off"/>
              <w:rPr>
                <w:rFonts w:hint="eastAsia"/>
                <w:bCs/>
                <w:color w:val="auto"/>
                <w:highlight w:val="none"/>
              </w:rPr>
            </w:pPr>
            <w:r>
              <w:rPr>
                <w:rFonts w:hint="eastAsia"/>
                <w:color w:val="auto"/>
                <w:highlight w:val="none"/>
              </w:rPr>
              <w:t xml:space="preserve">投标产品的免费质保期满足磋商文件要求的基础上，免费质保期整体延长1年得</w:t>
            </w:r>
            <w:r>
              <w:rPr>
                <w:rFonts w:hint="eastAsia"/>
                <w:color w:val="auto"/>
                <w:highlight w:val="none"/>
                <w:lang w:val="en-US" w:eastAsia="zh-CN"/>
              </w:rPr>
              <w:t xml:space="preserve">1</w:t>
            </w:r>
            <w:r>
              <w:rPr>
                <w:rFonts w:hint="eastAsia"/>
                <w:color w:val="auto"/>
                <w:highlight w:val="none"/>
              </w:rPr>
              <w:t xml:space="preserve">分，最高得</w:t>
            </w:r>
            <w:r>
              <w:rPr>
                <w:rFonts w:hint="eastAsia"/>
                <w:color w:val="auto"/>
                <w:highlight w:val="none"/>
                <w:lang w:val="en-US" w:eastAsia="zh-CN"/>
              </w:rPr>
              <w:t xml:space="preserve">2</w:t>
            </w:r>
            <w:r>
              <w:rPr>
                <w:rFonts w:hint="eastAsia"/>
                <w:color w:val="auto"/>
                <w:highlight w:val="none"/>
              </w:rPr>
              <w:t xml:space="preserve">分。</w:t>
            </w:r>
            <w:r>
              <w:rPr>
                <w:rFonts w:hint="eastAsia"/>
                <w:b/>
                <w:color w:val="auto"/>
                <w:highlight w:val="none"/>
              </w:rPr>
              <w:t xml:space="preserve">（响应文件中提供质保服务承诺书）</w:t>
            </w:r>
            <w:r/>
          </w:p>
        </w:tc>
        <w:tc>
          <w:tcPr>
            <w:tcW w:w="2156" w:type="dxa"/>
            <w:vAlign w:val="center"/>
            <w:textDirection w:val="lrTb"/>
            <w:noWrap w:val="false"/>
          </w:tcPr>
          <w:p>
            <w:pPr>
              <w:spacing w:line="360" w:lineRule="auto"/>
              <w:widowControl/>
              <w:tabs>
                <w:tab w:val="left" w:pos="1200" w:leader="none"/>
              </w:tabs>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170"/>
        </w:trPr>
        <w:tc>
          <w:tcPr>
            <w:tcW w:w="612" w:type="dxa"/>
            <w:vAlign w:val="center"/>
            <w:textDirection w:val="lrTb"/>
            <w:noWrap w:val="false"/>
          </w:tcPr>
          <w:p>
            <w:pPr>
              <w:ind w:firstLine="28"/>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4</w:t>
            </w:r>
            <w:r/>
          </w:p>
        </w:tc>
        <w:tc>
          <w:tcPr>
            <w:tcW w:w="1537" w:type="dxa"/>
            <w:vAlign w:val="center"/>
            <w:textDirection w:val="lrTb"/>
            <w:noWrap w:val="false"/>
          </w:tcPr>
          <w:p>
            <w:pPr>
              <w:ind w:firstLine="28"/>
              <w:jc w:val="center"/>
              <w:rPr>
                <w:rFonts w:hint="eastAsia" w:ascii="宋体" w:hAnsi="宋体" w:cs="宋体"/>
                <w:color w:val="auto"/>
                <w:sz w:val="24"/>
                <w:highlight w:val="none"/>
              </w:rPr>
            </w:pPr>
            <w:r/>
            <w:bookmarkStart w:id="821" w:name="OLE_LINK27"/>
            <w:r>
              <w:rPr>
                <w:rFonts w:hint="eastAsia" w:ascii="宋体" w:hAnsi="宋体" w:cs="宋体"/>
                <w:color w:val="auto"/>
                <w:sz w:val="24"/>
                <w:highlight w:val="none"/>
                <w:lang w:bidi="ar"/>
              </w:rPr>
              <w:t xml:space="preserve">政府采购政策功能性得分</w:t>
            </w:r>
            <w:bookmarkEnd w:id="821"/>
            <w:r/>
            <w:r/>
          </w:p>
        </w:tc>
        <w:tc>
          <w:tcPr>
            <w:tcW w:w="612"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1</w:t>
            </w:r>
            <w:r/>
          </w:p>
        </w:tc>
        <w:tc>
          <w:tcPr>
            <w:tcW w:w="3600" w:type="dxa"/>
            <w:vAlign w:val="center"/>
            <w:textDirection w:val="lrTb"/>
            <w:noWrap w:val="false"/>
          </w:tcPr>
          <w:p>
            <w:pPr>
              <w:pStyle w:val="1125"/>
              <w:spacing w:before="0" w:beforeAutospacing="0" w:after="0" w:afterAutospacing="0" w:line="360" w:lineRule="exact"/>
              <w:widowControl w:val="off"/>
              <w:rPr>
                <w:rFonts w:hint="eastAsia"/>
                <w:color w:val="auto"/>
                <w:highlight w:val="none"/>
              </w:rPr>
            </w:pPr>
            <w:r/>
            <w:bookmarkStart w:id="822" w:name="OLE_LINK28"/>
            <w:r>
              <w:rPr>
                <w:rFonts w:hint="eastAsia"/>
                <w:color w:val="auto"/>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22"/>
            <w:r/>
            <w:r/>
          </w:p>
        </w:tc>
        <w:tc>
          <w:tcPr>
            <w:tcW w:w="2156" w:type="dxa"/>
            <w:vAlign w:val="center"/>
            <w:textDirection w:val="lrTb"/>
            <w:noWrap w:val="false"/>
          </w:tcPr>
          <w:p>
            <w:pPr>
              <w:spacing w:line="360" w:lineRule="auto"/>
              <w:widowControl/>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tcW w:w="612"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3</w:t>
            </w:r>
            <w:r/>
          </w:p>
        </w:tc>
        <w:tc>
          <w:tcPr>
            <w:tcW w:w="1537"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主观分</w:t>
            </w:r>
            <w:r/>
          </w:p>
        </w:tc>
        <w:tc>
          <w:tcPr>
            <w:tcW w:w="612" w:type="dxa"/>
            <w:vAlign w:val="center"/>
            <w:textDirection w:val="lrTb"/>
            <w:noWrap w:val="false"/>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bidi="ar"/>
              </w:rPr>
              <w:t xml:space="preserve">28</w:t>
            </w:r>
            <w:r/>
          </w:p>
        </w:tc>
        <w:tc>
          <w:tcPr>
            <w:tcW w:w="3600" w:type="dxa"/>
            <w:vAlign w:val="center"/>
            <w:textDirection w:val="lrTb"/>
            <w:noWrap w:val="false"/>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156" w:type="dxa"/>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tcW w:w="612"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3.1</w:t>
            </w:r>
            <w:r/>
          </w:p>
        </w:tc>
        <w:tc>
          <w:tcPr>
            <w:tcW w:w="1537" w:type="dxa"/>
            <w:vAlign w:val="center"/>
            <w:textDirection w:val="lrTb"/>
            <w:noWrap w:val="false"/>
          </w:tcPr>
          <w:p>
            <w:pPr>
              <w:jc w:val="left"/>
              <w:spacing w:line="360" w:lineRule="exact"/>
              <w:widowControl/>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lang w:bidi="ar"/>
              </w:rPr>
              <w:t xml:space="preserve">项目实施方案</w:t>
            </w:r>
            <w:r/>
          </w:p>
        </w:tc>
        <w:tc>
          <w:tcPr>
            <w:tcW w:w="612"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3600" w:type="dxa"/>
            <w:vAlign w:val="center"/>
            <w:textDirection w:val="lrTb"/>
            <w:noWrap w:val="false"/>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lang w:bidi="ar"/>
              </w:rPr>
              <w:t xml:space="preserve">根据投标人提供的项目实施方案内容的完整性及进度计划安排的合理性进行打分，包括但不限于投标人如何在成交后有效地组织技术和人员力量，按时保质地完成供货、安装验收等。</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lang w:bidi="ar"/>
              </w:rPr>
              <w:t xml:space="preserve">实施方案内容完整、进度计划安排合理、优于采购人需求的得5分；</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lang w:bidi="ar"/>
              </w:rPr>
              <w:t xml:space="preserve">实施方案内容较完整、进度计划安排较合理、满足采购人需求的得3分；</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lang w:bidi="ar"/>
              </w:rPr>
              <w:t xml:space="preserve">实施方案内容一般、进度计划安排一般、基本满足采购人需求的得1分；</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lang w:bidi="ar"/>
              </w:rPr>
              <w:t xml:space="preserve">不提供不得分。</w:t>
            </w:r>
            <w:r/>
          </w:p>
        </w:tc>
        <w:tc>
          <w:tcPr>
            <w:tcW w:w="2156" w:type="dxa"/>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tcW w:w="612"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3.2</w:t>
            </w:r>
            <w:r/>
          </w:p>
        </w:tc>
        <w:tc>
          <w:tcPr>
            <w:tcW w:w="1537" w:type="dxa"/>
            <w:vAlign w:val="center"/>
            <w:textDirection w:val="lrTb"/>
            <w:noWrap w:val="false"/>
          </w:tcPr>
          <w:p>
            <w:pPr>
              <w:jc w:val="left"/>
              <w:spacing w:line="360" w:lineRule="exact"/>
              <w:widowControl/>
              <w:tabs>
                <w:tab w:val="left" w:pos="1200" w:leader="none"/>
              </w:tabs>
              <w:rPr>
                <w:rFonts w:hint="eastAsia"/>
                <w:color w:val="auto"/>
                <w:highlight w:val="none"/>
              </w:rPr>
            </w:pPr>
            <w:r>
              <w:rPr>
                <w:rFonts w:hint="eastAsia" w:ascii="宋体" w:hAnsi="宋体" w:cs="宋体"/>
                <w:color w:val="auto"/>
                <w:sz w:val="24"/>
                <w:highlight w:val="none"/>
                <w:lang w:bidi="ar"/>
              </w:rPr>
              <w:t xml:space="preserve">产品质量保障方案</w:t>
            </w:r>
            <w:r/>
          </w:p>
        </w:tc>
        <w:tc>
          <w:tcPr>
            <w:tcW w:w="612"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5</w:t>
            </w:r>
            <w:r/>
          </w:p>
        </w:tc>
        <w:tc>
          <w:tcPr>
            <w:tcW w:w="3600" w:type="dxa"/>
            <w:vAlign w:val="center"/>
            <w:textDirection w:val="lrTb"/>
            <w:noWrap w:val="false"/>
          </w:tcPr>
          <w:p>
            <w:pPr>
              <w:spacing w:line="360" w:lineRule="exact"/>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投标人提供产品质量保障方案，包括货物质量保证、货物检验标准、货物来源渠道等。</w:t>
            </w:r>
            <w:r/>
          </w:p>
          <w:p>
            <w:pPr>
              <w:spacing w:line="360" w:lineRule="exact"/>
              <w:rPr>
                <w:rFonts w:hint="eastAsia"/>
                <w:color w:val="auto"/>
                <w:highlight w:val="none"/>
              </w:rPr>
            </w:pPr>
            <w:r>
              <w:rPr>
                <w:rFonts w:hint="eastAsia" w:ascii="宋体" w:hAnsi="宋体" w:cs="宋体"/>
                <w:color w:val="auto"/>
                <w:sz w:val="24"/>
                <w:highlight w:val="none"/>
                <w:lang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p>
        </w:tc>
        <w:tc>
          <w:tcPr>
            <w:tcW w:w="2156" w:type="dxa"/>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tcW w:w="612"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3.3</w:t>
            </w:r>
            <w:r/>
          </w:p>
        </w:tc>
        <w:tc>
          <w:tcPr>
            <w:tcW w:w="1537" w:type="dxa"/>
            <w:vAlign w:val="center"/>
            <w:textDirection w:val="lrTb"/>
            <w:noWrap w:val="false"/>
          </w:tcPr>
          <w:p>
            <w:pPr>
              <w:pStyle w:val="1125"/>
              <w:jc w:val="center"/>
              <w:spacing w:before="0" w:beforeAutospacing="0" w:after="0" w:afterAutospacing="0" w:line="360" w:lineRule="exact"/>
              <w:widowControl w:val="off"/>
              <w:rPr>
                <w:rFonts w:hint="eastAsia"/>
                <w:color w:val="auto"/>
                <w:highlight w:val="none"/>
              </w:rPr>
            </w:pPr>
            <w:r>
              <w:rPr>
                <w:rFonts w:hint="eastAsia"/>
                <w:color w:val="auto"/>
                <w:highlight w:val="none"/>
                <w:lang w:bidi="ar"/>
              </w:rPr>
              <w:t xml:space="preserve">培训方案</w:t>
            </w:r>
            <w:r/>
          </w:p>
        </w:tc>
        <w:tc>
          <w:tcPr>
            <w:tcW w:w="612"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5</w:t>
            </w:r>
            <w:r/>
          </w:p>
        </w:tc>
        <w:tc>
          <w:tcPr>
            <w:tcW w:w="3600" w:type="dxa"/>
            <w:vAlign w:val="center"/>
            <w:textDirection w:val="lrTb"/>
            <w:noWrap w:val="false"/>
          </w:tcPr>
          <w:p>
            <w:pPr>
              <w:pStyle w:val="1125"/>
              <w:spacing w:before="0" w:beforeAutospacing="0" w:after="0" w:afterAutospacing="0" w:line="360" w:lineRule="exact"/>
              <w:widowControl w:val="off"/>
              <w:rPr>
                <w:rFonts w:hint="eastAsia"/>
                <w:color w:val="auto"/>
                <w:highlight w:val="none"/>
              </w:rPr>
            </w:pPr>
            <w:r>
              <w:rPr>
                <w:rFonts w:hint="eastAsia"/>
                <w:color w:val="auto"/>
                <w:highlight w:val="none"/>
                <w:lang w:bidi="ar"/>
              </w:rPr>
              <w:t xml:space="preserve">投标人培训方案情况比较：包括培训步骤、培训计划、培训记录表等。</w:t>
            </w:r>
            <w:r/>
          </w:p>
          <w:p>
            <w:pPr>
              <w:spacing w:line="300" w:lineRule="exact"/>
              <w:rPr>
                <w:rFonts w:hint="eastAsia" w:ascii="宋体" w:hAnsi="宋体" w:cs="宋体"/>
                <w:color w:val="auto"/>
                <w:sz w:val="24"/>
                <w:highlight w:val="none"/>
              </w:rPr>
            </w:pPr>
            <w:r>
              <w:rPr>
                <w:rFonts w:hint="eastAsia" w:ascii="宋体" w:hAnsi="宋体" w:cs="宋体"/>
                <w:color w:val="auto"/>
                <w:sz w:val="24"/>
                <w:highlight w:val="none"/>
                <w:lang w:bidi="ar"/>
              </w:rPr>
              <w:t xml:space="preserve">培训方案详细具体，可行性高，优于项目需求的得5分；</w:t>
            </w:r>
            <w:r/>
          </w:p>
          <w:p>
            <w:pPr>
              <w:spacing w:line="300" w:lineRule="exact"/>
              <w:rPr>
                <w:rFonts w:hint="eastAsia" w:ascii="宋体" w:hAnsi="宋体" w:cs="宋体"/>
                <w:color w:val="auto"/>
                <w:sz w:val="24"/>
                <w:highlight w:val="none"/>
              </w:rPr>
            </w:pPr>
            <w:r>
              <w:rPr>
                <w:rFonts w:hint="eastAsia" w:ascii="宋体" w:hAnsi="宋体" w:cs="宋体"/>
                <w:color w:val="auto"/>
                <w:sz w:val="24"/>
                <w:highlight w:val="none"/>
                <w:lang w:bidi="ar"/>
              </w:rPr>
              <w:t xml:space="preserve">培训方案较为详细具体，可行性较高，满足项目需求的得3分；</w:t>
            </w:r>
            <w:r/>
          </w:p>
          <w:p>
            <w:pPr>
              <w:spacing w:line="300" w:lineRule="exact"/>
              <w:rPr>
                <w:rFonts w:hint="eastAsia" w:ascii="宋体" w:hAnsi="宋体" w:cs="宋体"/>
                <w:color w:val="auto"/>
                <w:sz w:val="24"/>
                <w:highlight w:val="none"/>
              </w:rPr>
            </w:pPr>
            <w:r>
              <w:rPr>
                <w:rFonts w:hint="eastAsia" w:ascii="宋体" w:hAnsi="宋体" w:cs="宋体"/>
                <w:color w:val="auto"/>
                <w:sz w:val="24"/>
                <w:highlight w:val="none"/>
                <w:lang w:bidi="ar"/>
              </w:rPr>
              <w:t xml:space="preserve">培训方案不够详细具体，可行性较低，不能完全满足项目需求的得1分；</w:t>
            </w:r>
            <w:r/>
          </w:p>
          <w:p>
            <w:pPr>
              <w:pStyle w:val="1125"/>
              <w:spacing w:before="0" w:beforeAutospacing="0" w:after="0" w:afterAutospacing="0" w:line="360" w:lineRule="exact"/>
              <w:widowControl w:val="off"/>
              <w:rPr>
                <w:rFonts w:hint="eastAsia"/>
                <w:color w:val="auto"/>
                <w:highlight w:val="none"/>
              </w:rPr>
            </w:pPr>
            <w:r>
              <w:rPr>
                <w:rFonts w:hint="eastAsia"/>
                <w:color w:val="auto"/>
                <w:highlight w:val="none"/>
                <w:lang w:bidi="ar"/>
              </w:rPr>
              <w:t xml:space="preserve">不提供不得分。</w:t>
            </w:r>
            <w:r/>
          </w:p>
        </w:tc>
        <w:tc>
          <w:tcPr>
            <w:tcW w:w="2156" w:type="dxa"/>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tcW w:w="612"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3.4</w:t>
            </w:r>
            <w:r/>
          </w:p>
        </w:tc>
        <w:tc>
          <w:tcPr>
            <w:tcW w:w="1537"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售后服务管理体系方案</w:t>
            </w:r>
            <w:r/>
          </w:p>
        </w:tc>
        <w:tc>
          <w:tcPr>
            <w:tcW w:w="612" w:type="dxa"/>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bidi="ar"/>
              </w:rPr>
              <w:t xml:space="preserve">4</w:t>
            </w:r>
            <w:r/>
          </w:p>
        </w:tc>
        <w:tc>
          <w:tcPr>
            <w:tcW w:w="3600" w:type="dxa"/>
            <w:vAlign w:val="center"/>
            <w:textDirection w:val="lrTb"/>
            <w:noWrap w:val="false"/>
          </w:tcPr>
          <w:p>
            <w:pPr>
              <w:spacing w:line="300" w:lineRule="exact"/>
              <w:rPr>
                <w:rFonts w:hint="eastAsia" w:ascii="宋体" w:hAnsi="宋体" w:cs="宋体"/>
                <w:color w:val="auto"/>
                <w:sz w:val="24"/>
                <w:highlight w:val="none"/>
              </w:rPr>
            </w:pPr>
            <w:r>
              <w:rPr>
                <w:rFonts w:hint="eastAsia" w:ascii="宋体" w:hAnsi="宋体" w:cs="宋体"/>
                <w:color w:val="auto"/>
                <w:sz w:val="24"/>
                <w:highlight w:val="none"/>
                <w:lang w:bidi="ar"/>
              </w:rPr>
              <w:t xml:space="preserve">针对本项目制定的售后服务管理体系方案，包括售后服务人员、服务机制、响应时间、故障解决等内容的合理性和可行性。</w:t>
            </w:r>
            <w:r/>
          </w:p>
          <w:p>
            <w:pPr>
              <w:spacing w:line="300" w:lineRule="exact"/>
              <w:rPr>
                <w:rFonts w:hint="eastAsia" w:ascii="宋体" w:hAnsi="宋体" w:cs="宋体"/>
                <w:color w:val="auto"/>
                <w:sz w:val="24"/>
                <w:highlight w:val="none"/>
              </w:rPr>
            </w:pPr>
            <w:r>
              <w:rPr>
                <w:rFonts w:hint="eastAsia" w:ascii="宋体" w:hAnsi="宋体" w:cs="宋体"/>
                <w:color w:val="auto"/>
                <w:sz w:val="24"/>
                <w:highlight w:val="none"/>
                <w:lang w:bidi="ar"/>
              </w:rPr>
              <w:t xml:space="preserve">售后服务方案完整合理，可行性高，优于项目需求的得</w:t>
            </w:r>
            <w:r>
              <w:rPr>
                <w:rFonts w:hint="eastAsia" w:ascii="宋体" w:hAnsi="宋体" w:cs="宋体"/>
                <w:color w:val="auto"/>
                <w:sz w:val="24"/>
                <w:highlight w:val="none"/>
                <w:lang w:val="en-US" w:eastAsia="zh-CN" w:bidi="ar"/>
              </w:rPr>
              <w:t xml:space="preserve">4</w:t>
            </w:r>
            <w:r>
              <w:rPr>
                <w:rFonts w:hint="eastAsia" w:ascii="宋体" w:hAnsi="宋体" w:cs="宋体"/>
                <w:color w:val="auto"/>
                <w:sz w:val="24"/>
                <w:highlight w:val="none"/>
                <w:lang w:bidi="ar"/>
              </w:rPr>
              <w:t xml:space="preserve">分；</w:t>
            </w:r>
            <w:r/>
          </w:p>
          <w:p>
            <w:pPr>
              <w:spacing w:line="300" w:lineRule="exact"/>
              <w:rPr>
                <w:rFonts w:hint="eastAsia" w:ascii="宋体" w:hAnsi="宋体" w:cs="宋体"/>
                <w:color w:val="auto"/>
                <w:sz w:val="24"/>
                <w:highlight w:val="none"/>
              </w:rPr>
            </w:pPr>
            <w:r>
              <w:rPr>
                <w:rFonts w:hint="eastAsia" w:ascii="宋体" w:hAnsi="宋体" w:cs="宋体"/>
                <w:color w:val="auto"/>
                <w:sz w:val="24"/>
                <w:highlight w:val="none"/>
                <w:lang w:bidi="ar"/>
              </w:rPr>
              <w:t xml:space="preserve">售后服务方案较为完整合理，可行性较高，满足项目需求的得</w:t>
            </w:r>
            <w:r>
              <w:rPr>
                <w:rFonts w:hint="eastAsia" w:ascii="宋体" w:hAnsi="宋体" w:cs="宋体"/>
                <w:color w:val="auto"/>
                <w:sz w:val="24"/>
                <w:highlight w:val="none"/>
                <w:lang w:val="en-US" w:eastAsia="zh-CN" w:bidi="ar"/>
              </w:rPr>
              <w:t xml:space="preserve">2.5</w:t>
            </w:r>
            <w:r>
              <w:rPr>
                <w:rFonts w:hint="eastAsia" w:ascii="宋体" w:hAnsi="宋体" w:cs="宋体"/>
                <w:color w:val="auto"/>
                <w:sz w:val="24"/>
                <w:highlight w:val="none"/>
                <w:lang w:bidi="ar"/>
              </w:rPr>
              <w:t xml:space="preserve">分；</w:t>
            </w:r>
            <w:r/>
          </w:p>
          <w:p>
            <w:pPr>
              <w:spacing w:line="300" w:lineRule="exact"/>
              <w:rPr>
                <w:rFonts w:hint="eastAsia" w:ascii="宋体" w:hAnsi="宋体" w:cs="宋体"/>
                <w:color w:val="auto"/>
                <w:sz w:val="24"/>
                <w:highlight w:val="none"/>
              </w:rPr>
            </w:pPr>
            <w:r>
              <w:rPr>
                <w:rFonts w:hint="eastAsia" w:ascii="宋体" w:hAnsi="宋体" w:cs="宋体"/>
                <w:color w:val="auto"/>
                <w:sz w:val="24"/>
                <w:highlight w:val="none"/>
                <w:lang w:bidi="ar"/>
              </w:rPr>
              <w:t xml:space="preserve">售后服务方案不够完整合理，可行性较低，不能完全满足项目需求的得1分；</w:t>
            </w:r>
            <w:r/>
          </w:p>
          <w:p>
            <w:pPr>
              <w:pStyle w:val="1125"/>
              <w:spacing w:before="0" w:beforeAutospacing="0" w:after="0" w:afterAutospacing="0" w:line="360" w:lineRule="exact"/>
              <w:widowControl w:val="off"/>
              <w:rPr>
                <w:rFonts w:hint="eastAsia"/>
                <w:color w:val="auto"/>
                <w:highlight w:val="none"/>
              </w:rPr>
            </w:pPr>
            <w:r>
              <w:rPr>
                <w:rFonts w:hint="eastAsia"/>
                <w:color w:val="auto"/>
                <w:highlight w:val="none"/>
                <w:lang w:bidi="ar"/>
              </w:rPr>
              <w:t xml:space="preserve">不提供不得分。</w:t>
            </w:r>
            <w:r/>
          </w:p>
        </w:tc>
        <w:tc>
          <w:tcPr>
            <w:tcW w:w="2156" w:type="dxa"/>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tcW w:w="612"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3.5</w:t>
            </w:r>
            <w:r/>
          </w:p>
        </w:tc>
        <w:tc>
          <w:tcPr>
            <w:tcW w:w="1537" w:type="dxa"/>
            <w:vAlign w:val="center"/>
            <w:textDirection w:val="lrTb"/>
            <w:noWrap w:val="false"/>
          </w:tcPr>
          <w:p>
            <w:pPr>
              <w:jc w:val="left"/>
              <w:widowControl/>
              <w:rPr>
                <w:rFonts w:hint="eastAsia"/>
                <w:color w:val="auto"/>
                <w:highlight w:val="none"/>
                <w:lang w:val="zh-CN" w:bidi="ar"/>
              </w:rPr>
            </w:pPr>
            <w:r>
              <w:rPr>
                <w:rFonts w:hint="eastAsia" w:ascii="宋体" w:hAnsi="宋体" w:cs="宋体"/>
                <w:color w:val="auto"/>
                <w:sz w:val="24"/>
                <w:highlight w:val="none"/>
                <w:lang w:bidi="ar"/>
              </w:rPr>
              <w:t xml:space="preserve">质保期满后的</w:t>
            </w:r>
            <w:r>
              <w:rPr>
                <w:rFonts w:hint="eastAsia" w:ascii="宋体" w:hAnsi="宋体" w:cs="宋体"/>
                <w:b/>
                <w:bCs/>
                <w:color w:val="auto"/>
                <w:sz w:val="24"/>
                <w:highlight w:val="none"/>
              </w:rPr>
              <w:t xml:space="preserve">维修成本方案</w:t>
            </w:r>
            <w:r/>
          </w:p>
        </w:tc>
        <w:tc>
          <w:tcPr>
            <w:tcW w:w="612" w:type="dxa"/>
            <w:vAlign w:val="center"/>
            <w:textDirection w:val="lrTb"/>
            <w:noWrap w:val="false"/>
          </w:tcPr>
          <w:p>
            <w:pPr>
              <w:jc w:val="center"/>
              <w:widowControl/>
              <w:rPr>
                <w:rFonts w:hint="eastAsia" w:ascii="宋体" w:hAnsi="宋体" w:eastAsia="宋体" w:cs="宋体"/>
                <w:color w:val="auto"/>
                <w:sz w:val="24"/>
                <w:highlight w:val="none"/>
                <w:lang w:eastAsia="zh-CN" w:bidi="ar"/>
              </w:rPr>
            </w:pPr>
            <w:r>
              <w:rPr>
                <w:rFonts w:hint="eastAsia" w:ascii="宋体" w:hAnsi="宋体" w:cs="宋体"/>
                <w:color w:val="auto"/>
                <w:sz w:val="24"/>
                <w:highlight w:val="none"/>
                <w:lang w:val="en-US" w:eastAsia="zh-CN"/>
              </w:rPr>
              <w:t xml:space="preserve">4</w:t>
            </w:r>
            <w:r/>
          </w:p>
        </w:tc>
        <w:tc>
          <w:tcPr>
            <w:tcW w:w="3600" w:type="dxa"/>
            <w:vAlign w:val="center"/>
            <w:textDirection w:val="lrTb"/>
            <w:noWrap w:val="false"/>
          </w:tcPr>
          <w:p>
            <w:pPr>
              <w:pStyle w:val="1125"/>
              <w:spacing w:before="0" w:beforeAutospacing="0" w:after="0" w:afterAutospacing="0" w:line="360" w:lineRule="exact"/>
              <w:widowControl w:val="off"/>
              <w:rPr>
                <w:rFonts w:hint="eastAsia"/>
                <w:color w:val="auto"/>
                <w:highlight w:val="none"/>
              </w:rPr>
            </w:pPr>
            <w:r>
              <w:rPr>
                <w:rFonts w:hint="eastAsia"/>
                <w:color w:val="auto"/>
                <w:highlight w:val="none"/>
                <w:lang w:bidi="ar"/>
              </w:rPr>
              <w:t xml:space="preserve">质保期满后的</w:t>
            </w:r>
            <w:r>
              <w:rPr>
                <w:rFonts w:hint="eastAsia"/>
                <w:b/>
                <w:bCs/>
                <w:color w:val="auto"/>
                <w:highlight w:val="none"/>
              </w:rPr>
              <w:t xml:space="preserve">维修成本方案</w:t>
            </w:r>
            <w:r>
              <w:rPr>
                <w:rFonts w:hint="eastAsia"/>
                <w:color w:val="auto"/>
                <w:highlight w:val="none"/>
                <w:lang w:bidi="ar"/>
              </w:rPr>
              <w:t xml:space="preserve">，包括</w:t>
            </w:r>
            <w:r>
              <w:rPr>
                <w:rFonts w:hint="eastAsia"/>
                <w:b/>
                <w:bCs/>
                <w:color w:val="auto"/>
                <w:highlight w:val="none"/>
              </w:rPr>
              <w:t xml:space="preserve">出保后全保的价格、设备配件价格、维修（技术）服务费、维修完成时间、维修质量的保障措施等</w:t>
            </w:r>
            <w:r>
              <w:rPr>
                <w:rFonts w:hint="eastAsia"/>
                <w:color w:val="auto"/>
                <w:highlight w:val="none"/>
                <w:lang w:bidi="ar"/>
              </w:rPr>
              <w:t xml:space="preserve">：</w:t>
            </w:r>
            <w:r/>
          </w:p>
          <w:p>
            <w:pPr>
              <w:pStyle w:val="1125"/>
              <w:spacing w:before="0" w:beforeAutospacing="0" w:after="0" w:afterAutospacing="0" w:line="360" w:lineRule="exact"/>
              <w:widowControl w:val="off"/>
              <w:rPr>
                <w:rFonts w:hint="eastAsia"/>
                <w:color w:val="auto"/>
                <w:highlight w:val="none"/>
                <w:lang w:val="zh-CN" w:bidi="ar"/>
              </w:rPr>
            </w:pPr>
            <w:r>
              <w:rPr>
                <w:rFonts w:hint="eastAsia"/>
                <w:color w:val="auto"/>
                <w:highlight w:val="none"/>
                <w:lang w:bidi="ar"/>
              </w:rPr>
              <w:t xml:space="preserve">方案包含的要点齐全无缺漏项、内容与要点相符、内容完善且能够适用于本项目的得</w:t>
            </w:r>
            <w:r>
              <w:rPr>
                <w:rFonts w:hint="eastAsia"/>
                <w:color w:val="auto"/>
                <w:highlight w:val="none"/>
                <w:lang w:val="en-US" w:eastAsia="zh-CN" w:bidi="ar"/>
              </w:rPr>
              <w:t xml:space="preserve">4</w:t>
            </w:r>
            <w:r>
              <w:rPr>
                <w:rFonts w:hint="eastAsia"/>
                <w:color w:val="auto"/>
                <w:highlight w:val="none"/>
                <w:lang w:bidi="ar"/>
              </w:rPr>
              <w:t xml:space="preserve">分；方案所包含的要点齐全、内容与要点相符，但仅有纲要内容简略，未展开阐述的得</w:t>
            </w:r>
            <w:r>
              <w:rPr>
                <w:rFonts w:hint="eastAsia"/>
                <w:color w:val="auto"/>
                <w:highlight w:val="none"/>
                <w:lang w:val="en-US" w:eastAsia="zh-CN" w:bidi="ar"/>
              </w:rPr>
              <w:t xml:space="preserve">2.5</w:t>
            </w:r>
            <w:r>
              <w:rPr>
                <w:rFonts w:hint="eastAsia"/>
                <w:color w:val="auto"/>
                <w:highlight w:val="none"/>
                <w:lang w:bidi="ar"/>
              </w:rPr>
              <w:t xml:space="preserve">分；方案所包含的要点有缺漏或内容存在错误的得1分，未提供的不得分。</w:t>
            </w:r>
            <w:r/>
          </w:p>
        </w:tc>
        <w:tc>
          <w:tcPr>
            <w:tcW w:w="2156" w:type="dxa"/>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tcW w:w="612"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3.6</w:t>
            </w:r>
            <w:r/>
          </w:p>
        </w:tc>
        <w:tc>
          <w:tcPr>
            <w:tcW w:w="1537" w:type="dxa"/>
            <w:vAlign w:val="center"/>
            <w:textDirection w:val="lrTb"/>
            <w:noWrap w:val="false"/>
          </w:tcPr>
          <w:p>
            <w:pPr>
              <w:pStyle w:val="1125"/>
              <w:jc w:val="center"/>
              <w:spacing w:before="0" w:beforeAutospacing="0" w:after="0" w:afterAutospacing="0" w:line="360" w:lineRule="exact"/>
              <w:widowControl w:val="off"/>
              <w:rPr>
                <w:rFonts w:hint="eastAsia"/>
                <w:color w:val="auto"/>
                <w:highlight w:val="none"/>
                <w:lang w:val="zh-CN"/>
              </w:rPr>
            </w:pPr>
            <w:r>
              <w:rPr>
                <w:rFonts w:hint="eastAsia"/>
                <w:color w:val="auto"/>
                <w:highlight w:val="none"/>
                <w:lang w:val="zh-CN" w:bidi="ar"/>
              </w:rPr>
              <w:t xml:space="preserve">投标设备整体配置</w:t>
            </w:r>
            <w:r/>
          </w:p>
          <w:p>
            <w:pPr>
              <w:pStyle w:val="1125"/>
              <w:jc w:val="center"/>
              <w:spacing w:before="0" w:beforeAutospacing="0" w:after="0" w:afterAutospacing="0" w:line="360" w:lineRule="exact"/>
              <w:widowControl w:val="off"/>
              <w:rPr>
                <w:rFonts w:hint="eastAsia"/>
                <w:color w:val="auto"/>
                <w:highlight w:val="none"/>
              </w:rPr>
            </w:pPr>
            <w:r>
              <w:rPr>
                <w:rFonts w:hint="eastAsia"/>
                <w:color w:val="auto"/>
                <w:highlight w:val="none"/>
                <w:lang w:val="zh-CN" w:bidi="ar"/>
              </w:rPr>
              <w:t xml:space="preserve">情况比较</w:t>
            </w:r>
            <w:r/>
          </w:p>
        </w:tc>
        <w:tc>
          <w:tcPr>
            <w:tcW w:w="612"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3600" w:type="dxa"/>
            <w:vAlign w:val="center"/>
            <w:textDirection w:val="lrTb"/>
            <w:noWrap w:val="false"/>
          </w:tcPr>
          <w:p>
            <w:pPr>
              <w:spacing w:line="3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投标设备整体配置选型情况综合比较，针对本项目的投标产品配置选型合理、先进，且与项目需求的吻合度高，得5分；</w:t>
            </w:r>
            <w:r/>
          </w:p>
          <w:p>
            <w:pPr>
              <w:spacing w:line="3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针对本项目的投标产品配置选型一般、且与项目需求的吻合度一般，得3分；</w:t>
            </w:r>
            <w:r/>
          </w:p>
          <w:p>
            <w:pPr>
              <w:spacing w:line="3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针对本项目的投标产品配置选型差、且与项目需求的吻合度差，得1分；</w:t>
            </w:r>
            <w:r/>
          </w:p>
          <w:p>
            <w:pPr>
              <w:pStyle w:val="1125"/>
              <w:spacing w:before="0" w:beforeAutospacing="0" w:after="0" w:afterAutospacing="0" w:line="360" w:lineRule="exact"/>
              <w:widowControl w:val="off"/>
              <w:rPr>
                <w:rFonts w:hint="eastAsia"/>
                <w:color w:val="auto"/>
                <w:highlight w:val="none"/>
              </w:rPr>
            </w:pPr>
            <w:r>
              <w:rPr>
                <w:rFonts w:hint="eastAsia"/>
                <w:color w:val="auto"/>
                <w:highlight w:val="none"/>
                <w:lang w:val="zh-CN" w:bidi="ar"/>
              </w:rPr>
              <w:t xml:space="preserve">其余不得分。</w:t>
            </w:r>
            <w:r/>
          </w:p>
        </w:tc>
        <w:tc>
          <w:tcPr>
            <w:tcW w:w="2156" w:type="dxa"/>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gridSpan w:val="2"/>
            <w:tcW w:w="2149"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合计</w:t>
            </w:r>
            <w:r/>
          </w:p>
        </w:tc>
        <w:tc>
          <w:tcPr>
            <w:tcW w:w="612"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100</w:t>
            </w:r>
            <w:r/>
          </w:p>
        </w:tc>
        <w:tc>
          <w:tcPr>
            <w:gridSpan w:val="2"/>
            <w:tcW w:w="575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ind w:left="1080"/>
        <w:spacing w:line="360" w:lineRule="auto"/>
        <w:tabs>
          <w:tab w:val="left" w:pos="360" w:leader="none"/>
          <w:tab w:val="left" w:pos="1080" w:leader="none"/>
        </w:tabs>
        <w:rPr>
          <w:rFonts w:ascii="宋体" w:hAnsi="宋体"/>
          <w:color w:val="auto"/>
          <w:sz w:val="24"/>
          <w:highlight w:val="none"/>
        </w:rPr>
      </w:pPr>
      <w:r>
        <w:rPr>
          <w:rFonts w:ascii="宋体" w:hAnsi="宋体"/>
          <w:color w:val="auto"/>
          <w:sz w:val="24"/>
          <w:highlight w:val="none"/>
        </w:rPr>
      </w:r>
      <w:r/>
    </w:p>
    <w:p>
      <w:pPr>
        <w:jc w:val="left"/>
        <w:widowControl/>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br w:type="page" w:clear="all"/>
      </w:r>
      <w:bookmarkStart w:id="823" w:name="_Toc99301424"/>
      <w:r>
        <w:rPr>
          <w:rFonts w:ascii="宋体" w:hAnsi="宋体"/>
          <w:b/>
          <w:color w:val="auto"/>
          <w:sz w:val="36"/>
          <w:szCs w:val="36"/>
          <w:highlight w:val="none"/>
        </w:rPr>
        <w:t xml:space="preserve">第五章   采购需求</w:t>
      </w:r>
      <w:bookmarkEnd w:id="823"/>
      <w:r/>
      <w:r/>
    </w:p>
    <w:p>
      <w:pPr>
        <w:contextualSpacing/>
        <w:spacing w:line="360" w:lineRule="auto"/>
        <w:rPr>
          <w:rFonts w:ascii="宋体" w:hAnsi="宋体"/>
          <w:color w:val="auto"/>
          <w:sz w:val="24"/>
          <w:highlight w:val="none"/>
        </w:rPr>
      </w:pPr>
      <w:r>
        <w:rPr>
          <w:rFonts w:ascii="宋体" w:hAnsi="宋体"/>
          <w:color w:val="auto"/>
          <w:sz w:val="24"/>
          <w:highlight w:val="none"/>
        </w:rPr>
      </w:r>
      <w:r/>
    </w:p>
    <w:p>
      <w:pPr>
        <w:pStyle w:val="1158"/>
        <w:contextualSpacing/>
        <w:ind w:left="-2" w:firstLine="482"/>
        <w:spacing w:line="360" w:lineRule="auto"/>
        <w:tabs>
          <w:tab w:val="left" w:pos="567" w:leader="none"/>
        </w:tabs>
        <w:rPr>
          <w:rFonts w:ascii="宋体" w:hAnsi="宋体"/>
          <w:b/>
          <w:color w:val="auto"/>
          <w:sz w:val="24"/>
          <w:szCs w:val="24"/>
          <w:highlight w:val="none"/>
        </w:rPr>
      </w:pPr>
      <w:r>
        <w:rPr>
          <w:rFonts w:ascii="宋体" w:hAnsi="宋体"/>
          <w:b/>
          <w:color w:val="auto"/>
          <w:sz w:val="24"/>
          <w:szCs w:val="24"/>
          <w:highlight w:val="none"/>
        </w:rPr>
        <w:t xml:space="preserve">一、</w:t>
      </w:r>
      <w:r>
        <w:rPr>
          <w:rFonts w:hint="eastAsia" w:ascii="宋体" w:hAnsi="宋体" w:cs="宋体"/>
          <w:b/>
          <w:color w:val="auto"/>
          <w:sz w:val="24"/>
          <w:highlight w:val="none"/>
          <w:lang w:bidi="ar"/>
        </w:rPr>
        <w:t xml:space="preserve">项目概况</w:t>
      </w:r>
      <w:r/>
    </w:p>
    <w:p>
      <w:pPr>
        <w:contextualSpacing/>
        <w:ind w:left="-2" w:firstLine="480"/>
        <w:spacing w:line="360" w:lineRule="auto"/>
        <w:tabs>
          <w:tab w:val="left" w:pos="567" w:leader="none"/>
        </w:tabs>
        <w:rPr>
          <w:rFonts w:ascii="宋体" w:hAnsi="宋体"/>
          <w:bCs/>
          <w:color w:val="auto"/>
          <w:sz w:val="24"/>
          <w:highlight w:val="none"/>
        </w:rPr>
      </w:pPr>
      <w:r>
        <w:rPr>
          <w:rFonts w:hint="eastAsia" w:ascii="宋体" w:hAnsi="宋体"/>
          <w:bCs/>
          <w:color w:val="auto"/>
          <w:sz w:val="24"/>
          <w:highlight w:val="none"/>
        </w:rPr>
        <w:t xml:space="preserve">本项目为常州市第二人民医院</w:t>
      </w:r>
      <w:r>
        <w:rPr>
          <w:rFonts w:hint="eastAsia" w:ascii="宋体" w:hAnsi="宋体"/>
          <w:bCs/>
          <w:color w:val="auto"/>
          <w:sz w:val="24"/>
          <w:highlight w:val="none"/>
          <w:lang w:eastAsia="zh-CN"/>
        </w:rPr>
        <w:t xml:space="preserve">准分子激光及飞秒设备</w:t>
      </w:r>
      <w:r>
        <w:rPr>
          <w:rFonts w:hint="eastAsia" w:ascii="宋体" w:hAnsi="宋体"/>
          <w:bCs/>
          <w:color w:val="auto"/>
          <w:sz w:val="24"/>
          <w:highlight w:val="none"/>
        </w:rPr>
        <w:t xml:space="preserve">采购项目，具体内容包括：设备的制造（采购）、运输、装卸、安装、调试、测试、售后服务、技术培训等，直至通过采购单位及其他相关部门的验收以及质量保修、免费维保等全部工作。</w:t>
      </w:r>
      <w:r/>
    </w:p>
    <w:p>
      <w:pPr>
        <w:pStyle w:val="1158"/>
        <w:contextualSpacing/>
        <w:ind w:left="-2" w:firstLine="482"/>
        <w:spacing w:line="360" w:lineRule="auto"/>
        <w:tabs>
          <w:tab w:val="left" w:pos="567" w:leader="none"/>
        </w:tabs>
        <w:rPr>
          <w:rFonts w:ascii="宋体" w:hAnsi="宋体"/>
          <w:b/>
          <w:color w:val="auto"/>
          <w:sz w:val="24"/>
          <w:szCs w:val="24"/>
          <w:highlight w:val="none"/>
        </w:rPr>
      </w:pPr>
      <w:r>
        <w:rPr>
          <w:rFonts w:ascii="宋体" w:hAnsi="宋体"/>
          <w:b/>
          <w:color w:val="auto"/>
          <w:sz w:val="24"/>
          <w:szCs w:val="24"/>
          <w:highlight w:val="none"/>
        </w:rPr>
        <w:t xml:space="preserve">二、</w:t>
      </w:r>
      <w:r>
        <w:rPr>
          <w:rFonts w:hint="eastAsia" w:ascii="宋体" w:hAnsi="宋体"/>
          <w:b/>
          <w:color w:val="auto"/>
          <w:sz w:val="24"/>
          <w:szCs w:val="24"/>
          <w:highlight w:val="none"/>
        </w:rPr>
        <w:t xml:space="preserve">基本要求</w:t>
      </w:r>
      <w:r/>
    </w:p>
    <w:p>
      <w:pPr>
        <w:contextualSpacing/>
        <w:ind w:left="-2" w:firstLine="480"/>
        <w:spacing w:line="360" w:lineRule="auto"/>
        <w:tabs>
          <w:tab w:val="left" w:pos="567" w:leader="none"/>
        </w:tabs>
        <w:rPr>
          <w:rFonts w:hint="eastAsia" w:ascii="宋体" w:hAnsi="宋体"/>
          <w:bCs/>
          <w:color w:val="auto"/>
          <w:sz w:val="24"/>
          <w:highlight w:val="none"/>
        </w:rPr>
      </w:pPr>
      <w:r>
        <w:rPr>
          <w:rFonts w:hint="eastAsia" w:ascii="宋体" w:hAnsi="宋体"/>
          <w:bCs/>
          <w:color w:val="auto"/>
          <w:sz w:val="24"/>
          <w:highlight w:val="none"/>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contextualSpacing/>
        <w:ind w:left="-2" w:firstLine="480"/>
        <w:spacing w:line="360" w:lineRule="auto"/>
        <w:tabs>
          <w:tab w:val="left" w:pos="567" w:leader="none"/>
        </w:tabs>
        <w:rPr>
          <w:rFonts w:hint="eastAsia" w:ascii="宋体" w:hAnsi="宋体"/>
          <w:bCs/>
          <w:color w:val="auto"/>
          <w:sz w:val="24"/>
          <w:highlight w:val="none"/>
        </w:rPr>
      </w:pPr>
      <w:r>
        <w:rPr>
          <w:rFonts w:hint="eastAsia" w:ascii="宋体" w:hAnsi="宋体"/>
          <w:bCs/>
          <w:color w:val="auto"/>
          <w:sz w:val="24"/>
          <w:highlight w:val="none"/>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p>
    <w:p>
      <w:pPr>
        <w:pStyle w:val="1158"/>
        <w:contextualSpacing/>
        <w:ind w:left="-2" w:firstLine="482"/>
        <w:spacing w:line="360" w:lineRule="auto"/>
        <w:tabs>
          <w:tab w:val="left" w:pos="567" w:leader="none"/>
        </w:tabs>
        <w:rPr>
          <w:rFonts w:ascii="宋体" w:hAnsi="宋体"/>
          <w:b/>
          <w:color w:val="auto"/>
          <w:sz w:val="24"/>
          <w:szCs w:val="24"/>
          <w:highlight w:val="none"/>
        </w:rPr>
      </w:pPr>
      <w:r>
        <w:rPr>
          <w:rFonts w:ascii="宋体" w:hAnsi="宋体"/>
          <w:b/>
          <w:color w:val="auto"/>
          <w:sz w:val="24"/>
          <w:szCs w:val="24"/>
          <w:highlight w:val="none"/>
        </w:rPr>
        <w:t xml:space="preserve">三、</w:t>
      </w:r>
      <w:r>
        <w:rPr>
          <w:rFonts w:hint="eastAsia" w:ascii="宋体" w:hAnsi="宋体" w:cs="宋体"/>
          <w:b/>
          <w:color w:val="auto"/>
          <w:sz w:val="24"/>
          <w:highlight w:val="none"/>
          <w:lang w:bidi="ar"/>
        </w:rPr>
        <w:t xml:space="preserve">采购清单</w:t>
      </w:r>
      <w:r/>
    </w:p>
    <w:tbl>
      <w:tblPr>
        <w:tblStyle w:val="89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6"/>
        <w:gridCol w:w="6032"/>
        <w:gridCol w:w="1776"/>
      </w:tblGrid>
      <w:tr>
        <w:trPr>
          <w:trHeight w:val="454"/>
        </w:trPr>
        <w:tc>
          <w:tcPr>
            <w:tcW w:w="795" w:type="pct"/>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包号</w:t>
            </w:r>
            <w:r/>
          </w:p>
        </w:tc>
        <w:tc>
          <w:tcPr>
            <w:tcW w:w="3248" w:type="pct"/>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标的名称</w:t>
            </w:r>
            <w:r/>
          </w:p>
        </w:tc>
        <w:tc>
          <w:tcPr>
            <w:tcW w:w="956" w:type="pct"/>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数量</w:t>
            </w:r>
            <w:r/>
          </w:p>
        </w:tc>
      </w:tr>
      <w:tr>
        <w:trPr>
          <w:trHeight w:val="534"/>
        </w:trPr>
        <w:tc>
          <w:tcPr>
            <w:tcW w:w="795" w:type="pct"/>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01</w:t>
            </w:r>
            <w:r/>
          </w:p>
        </w:tc>
        <w:tc>
          <w:tcPr>
            <w:tcW w:w="3248" w:type="pct"/>
            <w:vAlign w:val="center"/>
            <w:textDirection w:val="lrTb"/>
            <w:noWrap w:val="false"/>
          </w:tcPr>
          <w:p>
            <w:pPr>
              <w:jc w:val="center"/>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eastAsia="zh-CN"/>
              </w:rPr>
              <w:t xml:space="preserve">准分子激光及飞秒设备</w:t>
            </w:r>
            <w:r/>
          </w:p>
        </w:tc>
        <w:tc>
          <w:tcPr>
            <w:tcW w:w="956" w:type="pct"/>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1套</w:t>
            </w:r>
            <w:r/>
          </w:p>
        </w:tc>
      </w:tr>
    </w:tbl>
    <w:p>
      <w:pPr>
        <w:pStyle w:val="1158"/>
        <w:contextualSpacing/>
        <w:ind w:left="-2" w:firstLine="482"/>
        <w:jc w:val="left"/>
        <w:spacing w:line="360" w:lineRule="auto"/>
        <w:tabs>
          <w:tab w:val="left" w:pos="567" w:leader="none"/>
        </w:tabs>
        <w:rPr>
          <w:rFonts w:hint="eastAsia" w:ascii="宋体" w:hAnsi="宋体"/>
          <w:color w:val="auto"/>
          <w:sz w:val="24"/>
          <w:szCs w:val="24"/>
          <w:highlight w:val="none"/>
        </w:rPr>
      </w:pPr>
      <w:r>
        <w:rPr>
          <w:rFonts w:hint="eastAsia" w:ascii="宋体" w:hAnsi="宋体"/>
          <w:b/>
          <w:bCs/>
          <w:color w:val="auto"/>
          <w:sz w:val="24"/>
          <w:szCs w:val="24"/>
          <w:highlight w:val="none"/>
        </w:rPr>
        <w:t xml:space="preserve">四、</w:t>
      </w:r>
      <w:r>
        <w:rPr>
          <w:rFonts w:hint="eastAsia" w:ascii="宋体" w:hAnsi="宋体" w:cs="宋体"/>
          <w:b/>
          <w:color w:val="auto"/>
          <w:sz w:val="24"/>
          <w:highlight w:val="none"/>
          <w:lang w:bidi="ar"/>
        </w:rPr>
        <w:t xml:space="preserve">技术要求</w:t>
      </w:r>
      <w:r/>
    </w:p>
    <w:p>
      <w:pPr>
        <w:contextualSpacing/>
        <w:ind w:left="-2" w:firstLine="480"/>
        <w:spacing w:line="360" w:lineRule="auto"/>
        <w:tabs>
          <w:tab w:val="left" w:pos="567" w:leader="none"/>
        </w:tabs>
        <w:rPr>
          <w:rFonts w:hint="eastAsia" w:ascii="宋体" w:hAnsi="宋体"/>
          <w:b w:val="0"/>
          <w:bCs/>
          <w:i w:val="0"/>
          <w:iCs w:val="0"/>
          <w:color w:val="auto"/>
          <w:sz w:val="24"/>
          <w:highlight w:val="none"/>
          <w:lang w:val="en-US" w:eastAsia="zh-CN"/>
        </w:rPr>
      </w:pPr>
      <w:r>
        <w:rPr>
          <w:rFonts w:hint="eastAsia" w:ascii="宋体" w:hAnsi="宋体"/>
          <w:b w:val="0"/>
          <w:bCs/>
          <w:i w:val="0"/>
          <w:iCs w:val="0"/>
          <w:color w:val="auto"/>
          <w:sz w:val="24"/>
          <w:highlight w:val="none"/>
          <w:lang w:eastAsia="zh-CN"/>
        </w:rPr>
        <w:t xml:space="preserve">（</w:t>
      </w:r>
      <w:r>
        <w:rPr>
          <w:rFonts w:hint="eastAsia" w:ascii="宋体" w:hAnsi="宋体"/>
          <w:b w:val="0"/>
          <w:bCs/>
          <w:i w:val="0"/>
          <w:iCs w:val="0"/>
          <w:color w:val="auto"/>
          <w:sz w:val="24"/>
          <w:highlight w:val="none"/>
          <w:lang w:val="en-US" w:eastAsia="zh-CN"/>
        </w:rPr>
        <w:t xml:space="preserve">一</w:t>
      </w:r>
      <w:r>
        <w:rPr>
          <w:rFonts w:hint="eastAsia" w:ascii="宋体" w:hAnsi="宋体"/>
          <w:b w:val="0"/>
          <w:bCs/>
          <w:i w:val="0"/>
          <w:iCs w:val="0"/>
          <w:color w:val="auto"/>
          <w:sz w:val="24"/>
          <w:highlight w:val="none"/>
          <w:lang w:eastAsia="zh-CN"/>
        </w:rPr>
        <w:t xml:space="preserve">）</w:t>
      </w:r>
      <w:r>
        <w:rPr>
          <w:rFonts w:hint="eastAsia" w:ascii="宋体" w:hAnsi="宋体"/>
          <w:b w:val="0"/>
          <w:bCs/>
          <w:i w:val="0"/>
          <w:iCs w:val="0"/>
          <w:color w:val="auto"/>
          <w:sz w:val="24"/>
          <w:highlight w:val="none"/>
          <w:lang w:val="en-US" w:eastAsia="zh-CN"/>
        </w:rPr>
        <w:t xml:space="preserve">准分子激光角膜屈光治疗机</w:t>
      </w:r>
      <w:r/>
    </w:p>
    <w:tbl>
      <w:tblPr>
        <w:tblStyle w:val="9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2"/>
        <w:gridCol w:w="6985"/>
      </w:tblGrid>
      <w:tr>
        <w:trPr/>
        <w:tc>
          <w:tcPr>
            <w:gridSpan w:val="2"/>
            <w:tcW w:w="8517" w:type="dxa"/>
            <w:textDirection w:val="lrTb"/>
            <w:noWrap w:val="false"/>
          </w:tcPr>
          <w:p>
            <w:pPr>
              <w:contextualSpacing/>
              <w:spacing w:after="0" w:line="360" w:lineRule="auto"/>
              <w:tabs>
                <w:tab w:val="left" w:pos="567" w:leader="none"/>
              </w:tabs>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（一）准分子激光主机</w:t>
            </w:r>
            <w:r/>
          </w:p>
        </w:tc>
      </w:tr>
      <w:tr>
        <w:trPr/>
        <w:tc>
          <w:tcPr>
            <w:tcW w:w="1532" w:type="dxa"/>
            <w:textDirection w:val="lrTb"/>
            <w:noWrap w:val="false"/>
          </w:tcPr>
          <w:p>
            <w:pPr>
              <w:contextualSpacing/>
              <w:spacing w:after="0" w:line="360" w:lineRule="auto"/>
              <w:tabs>
                <w:tab w:val="left" w:pos="567" w:leader="none"/>
              </w:tabs>
              <w:rPr>
                <w:rFonts w:hint="default" w:ascii="宋体" w:hAnsi="宋体"/>
                <w:b w:val="0"/>
                <w:bCs/>
                <w:i w:val="0"/>
                <w:iCs w:val="0"/>
                <w:color w:val="auto"/>
                <w:sz w:val="24"/>
                <w:highlight w:val="none"/>
                <w:vertAlign w:val="baseline"/>
                <w:lang w:val="en-US" w:eastAsia="zh-CN"/>
              </w:rPr>
            </w:pPr>
            <w:r>
              <w:rPr>
                <w:rFonts w:hint="eastAsia" w:ascii="宋体" w:hAnsi="宋体"/>
                <w:b w:val="0"/>
                <w:bCs/>
                <w:i w:val="0"/>
                <w:iCs w:val="0"/>
                <w:color w:val="auto"/>
                <w:sz w:val="24"/>
                <w:highlight w:val="none"/>
                <w:vertAlign w:val="baseline"/>
                <w:lang w:val="en-US" w:eastAsia="zh-CN"/>
              </w:rPr>
              <w:t xml:space="preserve">1</w:t>
            </w:r>
            <w:r/>
          </w:p>
        </w:tc>
        <w:tc>
          <w:tcPr>
            <w:tcW w:w="6985" w:type="dxa"/>
            <w:textDirection w:val="lrTb"/>
            <w:noWrap w:val="false"/>
          </w:tcPr>
          <w:p>
            <w:pPr>
              <w:contextualSpacing/>
              <w:spacing w:after="0" w:line="360" w:lineRule="auto"/>
              <w:tabs>
                <w:tab w:val="left" w:pos="567" w:leader="none"/>
              </w:tabs>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激光设备</w:t>
            </w:r>
            <w:r/>
          </w:p>
        </w:tc>
      </w:tr>
      <w:tr>
        <w:trPr>
          <w:trHeight w:val="90"/>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1.1</w:t>
            </w:r>
            <w:r/>
          </w:p>
        </w:tc>
        <w:tc>
          <w:tcPr>
            <w:tcW w:w="6985"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激光介质：氟化氩（ArF）</w:t>
            </w:r>
            <w:r/>
          </w:p>
        </w:tc>
      </w:tr>
      <w:tr>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1.2</w:t>
            </w:r>
            <w:r/>
          </w:p>
        </w:tc>
        <w:tc>
          <w:tcPr>
            <w:tcW w:w="6985"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激光等级：4级</w:t>
            </w:r>
            <w:r/>
          </w:p>
        </w:tc>
      </w:tr>
      <w:tr>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1.3</w:t>
            </w:r>
            <w:r/>
          </w:p>
        </w:tc>
        <w:tc>
          <w:tcPr>
            <w:tcW w:w="6985"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激光波长：193nm；</w:t>
            </w:r>
            <w:r/>
          </w:p>
        </w:tc>
      </w:tr>
      <w:tr>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1.4</w:t>
            </w:r>
            <w:r/>
          </w:p>
        </w:tc>
        <w:tc>
          <w:tcPr>
            <w:tcW w:w="6985"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冷却方式：风冷；</w:t>
            </w:r>
            <w:r/>
          </w:p>
        </w:tc>
      </w:tr>
      <w:tr>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1.5</w:t>
            </w:r>
            <w:r/>
          </w:p>
        </w:tc>
        <w:tc>
          <w:tcPr>
            <w:tcW w:w="6985"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激光光路：真空密闭；</w:t>
            </w:r>
            <w:r/>
          </w:p>
        </w:tc>
      </w:tr>
      <w:tr>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▲1.6</w:t>
            </w:r>
            <w:r/>
          </w:p>
        </w:tc>
        <w:tc>
          <w:tcPr>
            <w:tcW w:w="6985"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脉冲频率：≥500Hz；</w:t>
            </w:r>
            <w:r>
              <w:rPr>
                <w:b/>
                <w:bCs/>
                <w:color w:val="auto"/>
                <w:spacing w:val="3"/>
                <w:highlight w:val="none"/>
              </w:rPr>
              <w:t xml:space="preserve">（提供技术白皮书、产品说明书或产品彩</w:t>
            </w:r>
            <w:r>
              <w:rPr>
                <w:b/>
                <w:bCs/>
                <w:color w:val="auto"/>
                <w:spacing w:val="4"/>
                <w:highlight w:val="none"/>
              </w:rPr>
              <w:t xml:space="preserve">页等佐证材料）</w:t>
            </w:r>
            <w:r/>
          </w:p>
        </w:tc>
      </w:tr>
      <w:tr>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1.7</w:t>
            </w:r>
            <w:r/>
          </w:p>
        </w:tc>
        <w:tc>
          <w:tcPr>
            <w:tcW w:w="6985"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切削方式：飞点扫描</w:t>
            </w:r>
            <w:r/>
          </w:p>
        </w:tc>
      </w:tr>
      <w:tr>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1.8</w:t>
            </w:r>
            <w:r/>
          </w:p>
        </w:tc>
        <w:tc>
          <w:tcPr>
            <w:tcW w:w="6985"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脉冲宽度：≤12ns</w:t>
            </w:r>
            <w:r/>
          </w:p>
        </w:tc>
      </w:tr>
      <w:tr>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1.9</w:t>
            </w:r>
            <w:r/>
          </w:p>
        </w:tc>
        <w:tc>
          <w:tcPr>
            <w:tcW w:w="6985"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光束类型：高斯光束或高斯分布激光光斑</w:t>
            </w:r>
            <w:r/>
          </w:p>
        </w:tc>
      </w:tr>
      <w:tr>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▲1.10</w:t>
            </w:r>
            <w:r/>
          </w:p>
        </w:tc>
        <w:tc>
          <w:tcPr>
            <w:tcW w:w="6985"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光斑大小（FWMH）≤0.7mm</w:t>
            </w:r>
            <w:r>
              <w:rPr>
                <w:b/>
                <w:bCs/>
                <w:color w:val="auto"/>
                <w:spacing w:val="3"/>
                <w:highlight w:val="none"/>
              </w:rPr>
              <w:t xml:space="preserve">（提供技术白皮书、产品说明书或产品彩</w:t>
            </w:r>
            <w:r>
              <w:rPr>
                <w:b/>
                <w:bCs/>
                <w:color w:val="auto"/>
                <w:spacing w:val="4"/>
                <w:highlight w:val="none"/>
              </w:rPr>
              <w:t xml:space="preserve">页等佐证材料）</w:t>
            </w:r>
            <w:r/>
          </w:p>
        </w:tc>
      </w:tr>
      <w:tr>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1.11</w:t>
            </w:r>
            <w:r/>
          </w:p>
        </w:tc>
        <w:tc>
          <w:tcPr>
            <w:tcW w:w="6985"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校准方式：PMMA测试</w:t>
            </w:r>
            <w:r/>
          </w:p>
        </w:tc>
      </w:tr>
      <w:tr>
        <w:trPr/>
        <w:tc>
          <w:tcPr>
            <w:tcW w:w="1532" w:type="dxa"/>
            <w:textDirection w:val="lrTb"/>
            <w:noWrap w:val="false"/>
          </w:tcPr>
          <w:p>
            <w:pPr>
              <w:contextualSpacing/>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1.12</w:t>
            </w:r>
            <w:r/>
          </w:p>
        </w:tc>
        <w:tc>
          <w:tcPr>
            <w:tcW w:w="6985" w:type="dxa"/>
            <w:textDirection w:val="lrTb"/>
            <w:noWrap w:val="false"/>
          </w:tcPr>
          <w:p>
            <w:pPr>
              <w:contextualSpacing/>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具有智能检测能量校准系统</w:t>
            </w:r>
            <w:r/>
          </w:p>
        </w:tc>
      </w:tr>
      <w:tr>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2</w:t>
            </w:r>
            <w:r/>
          </w:p>
        </w:tc>
        <w:tc>
          <w:tcPr>
            <w:tcW w:w="6985"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治疗模式</w:t>
            </w:r>
            <w:r/>
          </w:p>
        </w:tc>
      </w:tr>
      <w:tr>
        <w:trPr>
          <w:trHeight w:val="494"/>
        </w:trPr>
        <w:tc>
          <w:tcPr>
            <w:tcW w:w="1532" w:type="dxa"/>
            <w:textDirection w:val="lrTb"/>
            <w:noWrap w:val="false"/>
          </w:tcPr>
          <w:p>
            <w:pPr>
              <w:numPr>
                <w:ilvl w:val="0"/>
                <w:numId w:val="0"/>
              </w:numPr>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▲2.1</w:t>
            </w:r>
            <w:r/>
          </w:p>
        </w:tc>
        <w:tc>
          <w:tcPr>
            <w:tcW w:w="6985" w:type="dxa"/>
            <w:textDirection w:val="lrTb"/>
            <w:noWrap w:val="false"/>
          </w:tcPr>
          <w:p>
            <w:pPr>
              <w:numPr>
                <w:ilvl w:val="0"/>
                <w:numId w:val="0"/>
              </w:numPr>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模式：至少包含PTK、PRK、LASIK、LASEK等</w:t>
            </w:r>
            <w:r>
              <w:rPr>
                <w:b/>
                <w:bCs/>
                <w:color w:val="auto"/>
                <w:spacing w:val="3"/>
                <w:highlight w:val="none"/>
              </w:rPr>
              <w:t xml:space="preserve">（提供技术白皮书、产品说明书或产品彩</w:t>
            </w:r>
            <w:r>
              <w:rPr>
                <w:b/>
                <w:bCs/>
                <w:color w:val="auto"/>
                <w:spacing w:val="4"/>
                <w:highlight w:val="none"/>
              </w:rPr>
              <w:t xml:space="preserve">页等佐证材料）</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val="0"/>
                <w:bCs/>
                <w:i w:val="0"/>
                <w:iCs w:val="0"/>
                <w:color w:val="auto"/>
                <w:sz w:val="24"/>
                <w:highlight w:val="none"/>
                <w:vertAlign w:val="baseline"/>
                <w:lang w:val="en-US" w:eastAsia="zh-CN"/>
              </w:rPr>
            </w:pPr>
            <w:r>
              <w:rPr>
                <w:rFonts w:hint="eastAsia" w:ascii="宋体" w:hAnsi="宋体"/>
                <w:b w:val="0"/>
                <w:bCs/>
                <w:i w:val="0"/>
                <w:iCs w:val="0"/>
                <w:color w:val="auto"/>
                <w:sz w:val="24"/>
                <w:highlight w:val="none"/>
                <w:vertAlign w:val="baseline"/>
                <w:lang w:val="en-US" w:eastAsia="zh-CN"/>
              </w:rPr>
              <w:t xml:space="preserve">2.2</w:t>
            </w:r>
            <w:r/>
          </w:p>
        </w:tc>
        <w:tc>
          <w:tcPr>
            <w:tcW w:w="6985"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治疗范围：球镜-14.00~+6.0D，柱镜-6.0~+6.0D</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val="0"/>
                <w:bCs/>
                <w:i w:val="0"/>
                <w:iCs w:val="0"/>
                <w:color w:val="auto"/>
                <w:sz w:val="24"/>
                <w:highlight w:val="none"/>
                <w:vertAlign w:val="baseline"/>
                <w:lang w:val="en-US" w:eastAsia="zh-CN"/>
              </w:rPr>
            </w:pPr>
            <w:r>
              <w:rPr>
                <w:rFonts w:hint="eastAsia" w:ascii="宋体" w:hAnsi="宋体"/>
                <w:b w:val="0"/>
                <w:bCs/>
                <w:i w:val="0"/>
                <w:iCs w:val="0"/>
                <w:color w:val="auto"/>
                <w:sz w:val="24"/>
                <w:highlight w:val="none"/>
                <w:vertAlign w:val="baseline"/>
                <w:lang w:val="en-US" w:eastAsia="zh-CN"/>
              </w:rPr>
              <w:t xml:space="preserve">2.3</w:t>
            </w:r>
            <w:r/>
          </w:p>
        </w:tc>
        <w:tc>
          <w:tcPr>
            <w:tcW w:w="6985"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个性化手术软件：具备手术计划，手术过程实时控制功能，同时多种治疗模式</w:t>
            </w:r>
            <w:r>
              <w:rPr>
                <w:b/>
                <w:bCs/>
                <w:color w:val="auto"/>
                <w:spacing w:val="3"/>
                <w:highlight w:val="none"/>
              </w:rPr>
              <w:t xml:space="preserve">（提供技术白皮书、产品说明书或产品彩</w:t>
            </w:r>
            <w:r>
              <w:rPr>
                <w:b/>
                <w:bCs/>
                <w:color w:val="auto"/>
                <w:spacing w:val="4"/>
                <w:highlight w:val="none"/>
              </w:rPr>
              <w:t xml:space="preserve">页等佐证材料）</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val="0"/>
                <w:bCs/>
                <w:i w:val="0"/>
                <w:iCs w:val="0"/>
                <w:color w:val="auto"/>
                <w:sz w:val="24"/>
                <w:highlight w:val="none"/>
                <w:vertAlign w:val="baseline"/>
                <w:lang w:val="en-US" w:eastAsia="zh-CN"/>
              </w:rPr>
            </w:pPr>
            <w:r>
              <w:rPr>
                <w:rFonts w:hint="eastAsia" w:ascii="宋体" w:hAnsi="宋体"/>
                <w:b w:val="0"/>
                <w:bCs/>
                <w:i w:val="0"/>
                <w:iCs w:val="0"/>
                <w:color w:val="auto"/>
                <w:sz w:val="24"/>
                <w:highlight w:val="none"/>
                <w:vertAlign w:val="baseline"/>
                <w:lang w:val="en-US" w:eastAsia="zh-CN"/>
              </w:rPr>
              <w:t xml:space="preserve">2.4</w:t>
            </w:r>
            <w:r/>
          </w:p>
        </w:tc>
        <w:tc>
          <w:tcPr>
            <w:tcW w:w="6985"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Q值引导屈光手术：用于调整角膜非球面性，Q值设置范围（含）：0～-1（因子）</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val="0"/>
                <w:bCs/>
                <w:i w:val="0"/>
                <w:iCs w:val="0"/>
                <w:color w:val="auto"/>
                <w:sz w:val="24"/>
                <w:highlight w:val="none"/>
                <w:vertAlign w:val="baseline"/>
                <w:lang w:val="en-US" w:eastAsia="zh-CN"/>
              </w:rPr>
            </w:pPr>
            <w:r>
              <w:rPr>
                <w:rFonts w:hint="eastAsia" w:ascii="宋体" w:hAnsi="宋体"/>
                <w:b w:val="0"/>
                <w:bCs/>
                <w:i w:val="0"/>
                <w:iCs w:val="0"/>
                <w:color w:val="auto"/>
                <w:sz w:val="24"/>
                <w:highlight w:val="none"/>
                <w:vertAlign w:val="baseline"/>
                <w:lang w:val="en-US" w:eastAsia="zh-CN"/>
              </w:rPr>
              <w:t xml:space="preserve">2.5</w:t>
            </w:r>
            <w:r/>
          </w:p>
        </w:tc>
        <w:tc>
          <w:tcPr>
            <w:tcW w:w="6985"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根据角膜地形图引导个性化手术</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val="0"/>
                <w:bCs/>
                <w:i w:val="0"/>
                <w:iCs w:val="0"/>
                <w:color w:val="auto"/>
                <w:sz w:val="24"/>
                <w:highlight w:val="none"/>
                <w:vertAlign w:val="baseline"/>
                <w:lang w:val="en-US" w:eastAsia="zh-CN"/>
              </w:rPr>
            </w:pPr>
            <w:r>
              <w:rPr>
                <w:rFonts w:hint="eastAsia" w:ascii="宋体" w:hAnsi="宋体"/>
                <w:b w:val="0"/>
                <w:bCs/>
                <w:i w:val="0"/>
                <w:iCs w:val="0"/>
                <w:color w:val="auto"/>
                <w:sz w:val="24"/>
                <w:highlight w:val="none"/>
                <w:vertAlign w:val="baseline"/>
                <w:lang w:val="en-US" w:eastAsia="zh-CN"/>
              </w:rPr>
              <w:t xml:space="preserve">2.6</w:t>
            </w:r>
            <w:r/>
          </w:p>
        </w:tc>
        <w:tc>
          <w:tcPr>
            <w:tcW w:w="6985" w:type="dxa"/>
            <w:textDirection w:val="lrTb"/>
            <w:noWrap w:val="false"/>
          </w:tcPr>
          <w:p>
            <w:pPr>
              <w:numPr>
                <w:ilvl w:val="0"/>
                <w:numId w:val="0"/>
              </w:numPr>
              <w:contextualSpacing/>
              <w:ind w:left="0" w:firstLine="0"/>
              <w:spacing w:after="0" w:line="360" w:lineRule="auto"/>
              <w:rPr>
                <w:rFonts w:hint="default"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支持40-60岁人群矫正相关调节能力不足的屈光手术</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val="0"/>
                <w:bCs/>
                <w:i w:val="0"/>
                <w:iCs w:val="0"/>
                <w:color w:val="auto"/>
                <w:sz w:val="24"/>
                <w:highlight w:val="none"/>
                <w:vertAlign w:val="baseline"/>
                <w:lang w:val="en-US" w:eastAsia="zh-CN"/>
              </w:rPr>
            </w:pPr>
            <w:r>
              <w:rPr>
                <w:rFonts w:hint="eastAsia" w:ascii="宋体" w:hAnsi="宋体"/>
                <w:b w:val="0"/>
                <w:bCs/>
                <w:i w:val="0"/>
                <w:iCs w:val="0"/>
                <w:color w:val="auto"/>
                <w:sz w:val="24"/>
                <w:highlight w:val="none"/>
                <w:vertAlign w:val="baseline"/>
                <w:lang w:val="en-US" w:eastAsia="zh-CN"/>
              </w:rPr>
              <w:t xml:space="preserve">2.7</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屈光最小调节步长：≤0.01D</w:t>
            </w:r>
            <w:r/>
          </w:p>
        </w:tc>
      </w:tr>
      <w:tr>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2.7.1</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光区范围(含)：4.5～9.0mm，调节步长：≤0.1mm</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2.7.2</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bCs/>
                <w:color w:val="auto"/>
                <w:sz w:val="21"/>
                <w:szCs w:val="21"/>
                <w:highlight w:val="none"/>
                <w:lang w:val="en-US" w:eastAsia="zh-CN"/>
              </w:rPr>
            </w:pPr>
            <w:r>
              <w:rPr>
                <w:color w:val="auto"/>
                <w:spacing w:val="6"/>
                <w:highlight w:val="none"/>
              </w:rPr>
              <w:t xml:space="preserve">切削调节范围(含)：1～3</w:t>
            </w:r>
            <w:r>
              <w:rPr>
                <w:color w:val="auto"/>
                <w:highlight w:val="none"/>
              </w:rPr>
              <w:t xml:space="preserve">mm</w:t>
            </w:r>
            <w:r>
              <w:rPr>
                <w:color w:val="auto"/>
                <w:spacing w:val="6"/>
                <w:highlight w:val="none"/>
              </w:rPr>
              <w:t xml:space="preserve">；调节</w:t>
            </w:r>
            <w:r>
              <w:rPr>
                <w:color w:val="auto"/>
                <w:spacing w:val="2"/>
                <w:highlight w:val="none"/>
              </w:rPr>
              <w:t xml:space="preserve">步长：</w:t>
            </w:r>
            <w:r>
              <w:rPr>
                <w:color w:val="auto"/>
                <w:spacing w:val="-62"/>
                <w:highlight w:val="none"/>
              </w:rPr>
              <w:t xml:space="preserve"> </w:t>
            </w:r>
            <w:r>
              <w:rPr>
                <w:color w:val="auto"/>
                <w:spacing w:val="2"/>
                <w:highlight w:val="none"/>
              </w:rPr>
              <w:t xml:space="preserve">≤0.1</w:t>
            </w:r>
            <w:r>
              <w:rPr>
                <w:color w:val="auto"/>
                <w:highlight w:val="none"/>
              </w:rPr>
              <w:t xml:space="preserve">mm</w:t>
            </w:r>
            <w:r/>
          </w:p>
        </w:tc>
      </w:tr>
      <w:tr>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▲3</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标准模式切削时间（6mm光区）：≤2s/D </w:t>
            </w:r>
            <w:r>
              <w:rPr>
                <w:b/>
                <w:bCs/>
                <w:color w:val="auto"/>
                <w:spacing w:val="3"/>
                <w:highlight w:val="none"/>
              </w:rPr>
              <w:t xml:space="preserve">（提供技术白皮书、产品说明书或产品彩</w:t>
            </w:r>
            <w:r>
              <w:rPr>
                <w:b/>
                <w:bCs/>
                <w:color w:val="auto"/>
                <w:spacing w:val="4"/>
                <w:highlight w:val="none"/>
              </w:rPr>
              <w:t xml:space="preserve">页等佐证材料）</w:t>
            </w:r>
            <w:r/>
          </w:p>
        </w:tc>
      </w:tr>
      <w:tr>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4</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安全系统</w:t>
            </w:r>
            <w:r/>
          </w:p>
        </w:tc>
      </w:tr>
      <w:tr>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4.1</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球跟踪系统</w:t>
            </w:r>
            <w:r>
              <w:rPr>
                <w:b/>
                <w:bCs/>
                <w:color w:val="auto"/>
                <w:spacing w:val="3"/>
                <w:highlight w:val="none"/>
              </w:rPr>
              <w:t xml:space="preserve">（提供技术白皮书、产品说明书或产品彩</w:t>
            </w:r>
            <w:r>
              <w:rPr>
                <w:b/>
                <w:bCs/>
                <w:color w:val="auto"/>
                <w:spacing w:val="4"/>
                <w:highlight w:val="none"/>
              </w:rPr>
              <w:t xml:space="preserve">页等佐证材料）</w:t>
            </w:r>
            <w:r/>
          </w:p>
        </w:tc>
      </w:tr>
      <w:tr>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▲4.2</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跟踪频率：≥1000Hz。</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val="0"/>
                <w:bCs/>
                <w:i w:val="0"/>
                <w:iCs w:val="0"/>
                <w:color w:val="auto"/>
                <w:sz w:val="24"/>
                <w:highlight w:val="none"/>
                <w:vertAlign w:val="baseline"/>
                <w:lang w:val="en-US" w:eastAsia="zh-CN"/>
              </w:rPr>
            </w:pPr>
            <w:r>
              <w:rPr>
                <w:rFonts w:hint="eastAsia" w:ascii="宋体" w:hAnsi="宋体"/>
                <w:b w:val="0"/>
                <w:bCs/>
                <w:i w:val="0"/>
                <w:iCs w:val="0"/>
                <w:color w:val="auto"/>
                <w:sz w:val="24"/>
                <w:highlight w:val="none"/>
                <w:vertAlign w:val="baseline"/>
                <w:lang w:val="en-US" w:eastAsia="zh-CN"/>
              </w:rPr>
              <w:t xml:space="preserve">4.3</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总反应时间：≤3ms。</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val="0"/>
                <w:bCs/>
                <w:i w:val="0"/>
                <w:iCs w:val="0"/>
                <w:color w:val="auto"/>
                <w:sz w:val="24"/>
                <w:highlight w:val="none"/>
                <w:vertAlign w:val="baseline"/>
                <w:lang w:val="en-US" w:eastAsia="zh-CN"/>
              </w:rPr>
            </w:pPr>
            <w:r>
              <w:rPr>
                <w:rFonts w:hint="eastAsia" w:ascii="宋体" w:hAnsi="宋体"/>
                <w:b w:val="0"/>
                <w:bCs/>
                <w:i w:val="0"/>
                <w:iCs w:val="0"/>
                <w:color w:val="auto"/>
                <w:sz w:val="24"/>
                <w:highlight w:val="none"/>
                <w:vertAlign w:val="baseline"/>
                <w:lang w:val="en-US" w:eastAsia="zh-CN"/>
              </w:rPr>
              <w:t xml:space="preserve">4.4</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具备目标对准系统：瞳孔中心及位移自动补偿功能。</w:t>
            </w:r>
            <w:r>
              <w:rPr>
                <w:b/>
                <w:bCs/>
                <w:color w:val="auto"/>
                <w:spacing w:val="3"/>
                <w:highlight w:val="none"/>
              </w:rPr>
              <w:t xml:space="preserve">（提供技术白皮书、产品说明书或产品彩</w:t>
            </w:r>
            <w:r>
              <w:rPr>
                <w:b/>
                <w:bCs/>
                <w:color w:val="auto"/>
                <w:spacing w:val="4"/>
                <w:highlight w:val="none"/>
              </w:rPr>
              <w:t xml:space="preserve">页等佐证材料）</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val="0"/>
                <w:bCs/>
                <w:i w:val="0"/>
                <w:iCs w:val="0"/>
                <w:color w:val="auto"/>
                <w:sz w:val="24"/>
                <w:highlight w:val="none"/>
                <w:vertAlign w:val="baseline"/>
                <w:lang w:val="en-US" w:eastAsia="zh-CN"/>
              </w:rPr>
            </w:pPr>
            <w:r>
              <w:rPr>
                <w:rFonts w:hint="eastAsia" w:ascii="宋体" w:hAnsi="宋体"/>
                <w:b w:val="0"/>
                <w:bCs/>
                <w:i w:val="0"/>
                <w:iCs w:val="0"/>
                <w:color w:val="auto"/>
                <w:sz w:val="24"/>
                <w:highlight w:val="none"/>
                <w:vertAlign w:val="baseline"/>
                <w:lang w:val="en-US" w:eastAsia="zh-CN"/>
              </w:rPr>
              <w:t xml:space="preserve">4.5</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术区激光飘移量≤1mm</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val="0"/>
                <w:bCs/>
                <w:i w:val="0"/>
                <w:iCs w:val="0"/>
                <w:color w:val="auto"/>
                <w:sz w:val="24"/>
                <w:highlight w:val="none"/>
                <w:vertAlign w:val="baseline"/>
                <w:lang w:val="en-US" w:eastAsia="zh-CN"/>
              </w:rPr>
            </w:pPr>
            <w:r>
              <w:rPr>
                <w:rFonts w:hint="eastAsia" w:ascii="宋体" w:hAnsi="宋体"/>
                <w:b w:val="0"/>
                <w:bCs/>
                <w:i w:val="0"/>
                <w:iCs w:val="0"/>
                <w:color w:val="auto"/>
                <w:sz w:val="24"/>
                <w:highlight w:val="none"/>
                <w:vertAlign w:val="baseline"/>
                <w:lang w:val="en-US" w:eastAsia="zh-CN"/>
              </w:rPr>
              <w:t xml:space="preserve">4.6</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配备角膜碎屑吸引清除系统</w:t>
            </w:r>
            <w:r/>
          </w:p>
        </w:tc>
      </w:tr>
      <w:tr>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5</w:t>
            </w:r>
            <w:r/>
          </w:p>
        </w:tc>
        <w:tc>
          <w:tcPr>
            <w:tcW w:w="6985" w:type="dxa"/>
            <w:textDirection w:val="lrTb"/>
            <w:noWrap w:val="false"/>
          </w:tcPr>
          <w:p>
            <w:pPr>
              <w:numPr>
                <w:ilvl w:val="0"/>
                <w:numId w:val="0"/>
              </w:numPr>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手术显微镜</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val="0"/>
                <w:bCs/>
                <w:i w:val="0"/>
                <w:iCs w:val="0"/>
                <w:color w:val="auto"/>
                <w:sz w:val="24"/>
                <w:highlight w:val="none"/>
                <w:vertAlign w:val="baseline"/>
                <w:lang w:val="en-US" w:eastAsia="zh-CN"/>
              </w:rPr>
            </w:pPr>
            <w:r>
              <w:rPr>
                <w:rFonts w:hint="eastAsia" w:ascii="宋体" w:hAnsi="宋体"/>
                <w:b w:val="0"/>
                <w:bCs/>
                <w:i w:val="0"/>
                <w:iCs w:val="0"/>
                <w:color w:val="auto"/>
                <w:sz w:val="24"/>
                <w:highlight w:val="none"/>
                <w:vertAlign w:val="baseline"/>
                <w:lang w:val="en-US" w:eastAsia="zh-CN"/>
              </w:rPr>
              <w:t xml:space="preserve">5.1</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内置手术显微镜，无级变速或≥5档变倍</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val="0"/>
                <w:bCs/>
                <w:i w:val="0"/>
                <w:iCs w:val="0"/>
                <w:color w:val="auto"/>
                <w:sz w:val="24"/>
                <w:highlight w:val="none"/>
                <w:vertAlign w:val="baseline"/>
                <w:lang w:val="en-US" w:eastAsia="zh-CN"/>
              </w:rPr>
            </w:pPr>
            <w:r>
              <w:rPr>
                <w:rFonts w:hint="eastAsia" w:ascii="宋体" w:hAnsi="宋体"/>
                <w:b w:val="0"/>
                <w:bCs/>
                <w:i w:val="0"/>
                <w:iCs w:val="0"/>
                <w:color w:val="auto"/>
                <w:sz w:val="24"/>
                <w:highlight w:val="none"/>
                <w:vertAlign w:val="baseline"/>
                <w:lang w:val="en-US" w:eastAsia="zh-CN"/>
              </w:rPr>
              <w:t xml:space="preserve">5.5</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术中手术数据目镜可实时显示</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val="0"/>
                <w:bCs/>
                <w:i w:val="0"/>
                <w:iCs w:val="0"/>
                <w:color w:val="auto"/>
                <w:sz w:val="24"/>
                <w:highlight w:val="none"/>
                <w:vertAlign w:val="baseline"/>
                <w:lang w:val="en-US" w:eastAsia="zh-CN"/>
              </w:rPr>
            </w:pPr>
            <w:r>
              <w:rPr>
                <w:rFonts w:hint="eastAsia" w:ascii="宋体" w:hAnsi="宋体"/>
                <w:b w:val="0"/>
                <w:bCs/>
                <w:i w:val="0"/>
                <w:iCs w:val="0"/>
                <w:color w:val="auto"/>
                <w:sz w:val="24"/>
                <w:highlight w:val="none"/>
                <w:vertAlign w:val="baseline"/>
                <w:lang w:val="en-US" w:eastAsia="zh-CN"/>
              </w:rPr>
              <w:t xml:space="preserve">5.3</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最大工作距离：≥19cm。</w:t>
            </w:r>
            <w:r/>
          </w:p>
        </w:tc>
      </w:tr>
      <w:tr>
        <w:trPr>
          <w:trHeight w:val="374"/>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6</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内置LED裂隙灯</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val="0"/>
                <w:bCs/>
                <w:i w:val="0"/>
                <w:iCs w:val="0"/>
                <w:color w:val="auto"/>
                <w:sz w:val="24"/>
                <w:highlight w:val="none"/>
                <w:vertAlign w:val="baseline"/>
                <w:lang w:val="en-US" w:eastAsia="zh-CN"/>
              </w:rPr>
            </w:pPr>
            <w:r>
              <w:rPr>
                <w:rFonts w:hint="eastAsia" w:ascii="宋体" w:hAnsi="宋体"/>
                <w:b w:val="0"/>
                <w:bCs/>
                <w:i w:val="0"/>
                <w:iCs w:val="0"/>
                <w:color w:val="auto"/>
                <w:sz w:val="24"/>
                <w:highlight w:val="none"/>
                <w:vertAlign w:val="baseline"/>
                <w:lang w:val="en-US" w:eastAsia="zh-CN"/>
              </w:rPr>
              <w:t xml:space="preserve">7</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内置摄录像系统</w:t>
            </w:r>
            <w:r/>
          </w:p>
        </w:tc>
      </w:tr>
      <w:tr>
        <w:trPr/>
        <w:tc>
          <w:tcPr>
            <w:gridSpan w:val="2"/>
            <w:tcW w:w="8517"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（二）手术床</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val="0"/>
                <w:bCs/>
                <w:i w:val="0"/>
                <w:iCs w:val="0"/>
                <w:color w:val="auto"/>
                <w:sz w:val="24"/>
                <w:highlight w:val="none"/>
                <w:vertAlign w:val="baseline"/>
                <w:lang w:val="en-US" w:eastAsia="zh-CN"/>
              </w:rPr>
            </w:pPr>
            <w:r>
              <w:rPr>
                <w:rFonts w:hint="eastAsia" w:ascii="宋体" w:hAnsi="宋体"/>
                <w:b w:val="0"/>
                <w:bCs/>
                <w:i w:val="0"/>
                <w:iCs w:val="0"/>
                <w:color w:val="auto"/>
                <w:sz w:val="24"/>
                <w:highlight w:val="none"/>
                <w:vertAlign w:val="baseline"/>
                <w:lang w:val="en-US" w:eastAsia="zh-CN"/>
              </w:rPr>
              <w:t xml:space="preserve">1</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配备可旋转手术床，电动或操作手柄转向，可实现X-Y-Z轴移动</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val="0"/>
                <w:bCs/>
                <w:i w:val="0"/>
                <w:iCs w:val="0"/>
                <w:color w:val="auto"/>
                <w:sz w:val="24"/>
                <w:highlight w:val="none"/>
                <w:vertAlign w:val="baseline"/>
                <w:lang w:val="en-US" w:eastAsia="zh-CN"/>
              </w:rPr>
            </w:pPr>
            <w:r>
              <w:rPr>
                <w:rFonts w:hint="eastAsia" w:ascii="宋体" w:hAnsi="宋体"/>
                <w:b w:val="0"/>
                <w:bCs/>
                <w:i w:val="0"/>
                <w:iCs w:val="0"/>
                <w:color w:val="auto"/>
                <w:sz w:val="24"/>
                <w:highlight w:val="none"/>
                <w:vertAlign w:val="baseline"/>
                <w:lang w:val="en-US" w:eastAsia="zh-CN"/>
              </w:rPr>
              <w:t xml:space="preserve">2</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可与飞秒设备共用手术床。</w:t>
            </w:r>
            <w:r/>
          </w:p>
        </w:tc>
      </w:tr>
      <w:tr>
        <w:trPr/>
        <w:tc>
          <w:tcPr>
            <w:gridSpan w:val="2"/>
            <w:tcW w:w="8517"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（三）设备之间支持网络连接</w:t>
            </w:r>
            <w:r/>
          </w:p>
        </w:tc>
      </w:tr>
      <w:tr>
        <w:trPr/>
        <w:tc>
          <w:tcPr>
            <w:gridSpan w:val="2"/>
            <w:tcW w:w="8517" w:type="dxa"/>
            <w:textDirection w:val="lrTb"/>
            <w:noWrap w:val="false"/>
          </w:tcPr>
          <w:p>
            <w:pPr>
              <w:numPr>
                <w:ilvl w:val="0"/>
                <w:numId w:val="0"/>
              </w:numPr>
              <w:contextualSpacing/>
              <w:ind w:left="0" w:firstLine="0"/>
              <w:spacing w:after="0" w:line="360" w:lineRule="auto"/>
              <w:rPr>
                <w:rFonts w:hint="eastAsia" w:ascii="宋体" w:hAnsi="宋体" w:cs="宋体"/>
                <w:b/>
                <w:bCs w:val="0"/>
                <w:i/>
                <w:iCs/>
                <w:color w:val="auto"/>
                <w:sz w:val="21"/>
                <w:szCs w:val="21"/>
                <w:highlight w:val="none"/>
                <w:lang w:val="en-US" w:eastAsia="zh-CN"/>
              </w:rPr>
            </w:pPr>
            <w:r>
              <w:rPr>
                <w:rFonts w:hint="eastAsia" w:ascii="宋体" w:hAnsi="宋体"/>
                <w:b/>
                <w:bCs w:val="0"/>
                <w:i/>
                <w:iCs/>
                <w:color w:val="auto"/>
                <w:sz w:val="24"/>
                <w:highlight w:val="none"/>
                <w:vertAlign w:val="baseline"/>
                <w:lang w:val="en-US" w:eastAsia="zh-CN"/>
              </w:rPr>
              <w:t xml:space="preserve">★（四）配置要求（本大项为实质性要求）</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bCs w:val="0"/>
                <w:i/>
                <w:iCs/>
                <w:color w:val="auto"/>
                <w:sz w:val="24"/>
                <w:highlight w:val="none"/>
                <w:vertAlign w:val="baseline"/>
                <w:lang w:val="en-US" w:eastAsia="zh-CN"/>
              </w:rPr>
            </w:pPr>
            <w:r>
              <w:rPr>
                <w:rFonts w:hint="eastAsia" w:ascii="宋体" w:hAnsi="宋体"/>
                <w:b/>
                <w:bCs w:val="0"/>
                <w:i/>
                <w:iCs/>
                <w:color w:val="auto"/>
                <w:sz w:val="24"/>
                <w:highlight w:val="none"/>
                <w:vertAlign w:val="baseline"/>
                <w:lang w:val="en-US" w:eastAsia="zh-CN"/>
              </w:rPr>
              <w:t xml:space="preserve">1</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bCs w:val="0"/>
                <w:i/>
                <w:iCs/>
                <w:color w:val="auto"/>
                <w:sz w:val="21"/>
                <w:szCs w:val="21"/>
                <w:highlight w:val="none"/>
                <w:lang w:val="en-US" w:eastAsia="zh-CN"/>
              </w:rPr>
            </w:pPr>
            <w:r>
              <w:rPr>
                <w:rFonts w:hint="eastAsia" w:ascii="宋体" w:hAnsi="宋体" w:cs="宋体"/>
                <w:b/>
                <w:bCs w:val="0"/>
                <w:i/>
                <w:iCs/>
                <w:color w:val="auto"/>
                <w:sz w:val="21"/>
                <w:szCs w:val="21"/>
                <w:highlight w:val="none"/>
                <w:lang w:val="en-US" w:eastAsia="zh-CN"/>
              </w:rPr>
              <w:t xml:space="preserve">准分子激光主机：1台</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bCs w:val="0"/>
                <w:i/>
                <w:iCs/>
                <w:color w:val="auto"/>
                <w:sz w:val="24"/>
                <w:highlight w:val="none"/>
                <w:vertAlign w:val="baseline"/>
                <w:lang w:val="en-US" w:eastAsia="zh-CN"/>
              </w:rPr>
            </w:pPr>
            <w:r>
              <w:rPr>
                <w:rFonts w:hint="eastAsia" w:ascii="宋体" w:hAnsi="宋体"/>
                <w:b/>
                <w:bCs w:val="0"/>
                <w:i/>
                <w:iCs/>
                <w:color w:val="auto"/>
                <w:sz w:val="24"/>
                <w:highlight w:val="none"/>
                <w:vertAlign w:val="baseline"/>
                <w:lang w:val="en-US" w:eastAsia="zh-CN"/>
              </w:rPr>
              <w:t xml:space="preserve">2</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bCs w:val="0"/>
                <w:i/>
                <w:iCs/>
                <w:color w:val="auto"/>
                <w:sz w:val="21"/>
                <w:szCs w:val="21"/>
                <w:highlight w:val="none"/>
                <w:lang w:val="en-US" w:eastAsia="zh-CN"/>
              </w:rPr>
            </w:pPr>
            <w:r>
              <w:rPr>
                <w:rFonts w:hint="eastAsia" w:ascii="宋体" w:hAnsi="宋体" w:cs="宋体"/>
                <w:b/>
                <w:bCs w:val="0"/>
                <w:i/>
                <w:iCs/>
                <w:color w:val="auto"/>
                <w:sz w:val="21"/>
                <w:szCs w:val="21"/>
                <w:highlight w:val="none"/>
                <w:lang w:val="en-US" w:eastAsia="zh-CN"/>
              </w:rPr>
              <w:t xml:space="preserve">UPS 1台</w:t>
            </w:r>
            <w:r>
              <w:rPr>
                <w:rFonts w:hint="eastAsia"/>
                <w:b/>
                <w:bCs w:val="0"/>
                <w:i/>
                <w:iCs/>
                <w:color w:val="auto"/>
                <w:highlight w:val="none"/>
                <w:lang w:eastAsia="zh-CN"/>
              </w:rPr>
              <w:t xml:space="preserve">：</w:t>
            </w:r>
            <w:r>
              <w:rPr>
                <w:rFonts w:hint="eastAsia" w:ascii="宋体" w:hAnsi="宋体" w:eastAsia="宋体" w:cs="宋体"/>
                <w:b/>
                <w:bCs w:val="0"/>
                <w:i/>
                <w:iCs/>
                <w:color w:val="auto"/>
                <w:sz w:val="21"/>
                <w:szCs w:val="21"/>
                <w:highlight w:val="none"/>
                <w:lang w:val="en-US" w:eastAsia="zh-CN" w:bidi="ar"/>
              </w:rPr>
              <w:t xml:space="preserve">用于电源和频率转换，以满足激光控制台和特定附件的电源需</w:t>
            </w:r>
            <w:r>
              <w:rPr>
                <w:rFonts w:hint="eastAsia" w:ascii="宋体" w:hAnsi="宋体" w:cs="宋体"/>
                <w:b/>
                <w:bCs w:val="0"/>
                <w:i/>
                <w:iCs/>
                <w:color w:val="auto"/>
                <w:sz w:val="21"/>
                <w:szCs w:val="21"/>
                <w:highlight w:val="none"/>
                <w:lang w:val="en-US" w:eastAsia="zh-CN" w:bidi="ar"/>
              </w:rPr>
              <w:t xml:space="preserve">求，</w:t>
            </w:r>
            <w:r>
              <w:rPr>
                <w:rFonts w:hint="eastAsia" w:ascii="宋体" w:hAnsi="宋体" w:eastAsia="宋体" w:cs="宋体"/>
                <w:b/>
                <w:bCs w:val="0"/>
                <w:i/>
                <w:iCs/>
                <w:color w:val="auto"/>
                <w:sz w:val="21"/>
                <w:szCs w:val="21"/>
                <w:highlight w:val="none"/>
                <w:lang w:val="en-US" w:eastAsia="zh-CN" w:bidi="ar"/>
              </w:rPr>
              <w:t xml:space="preserve">保障系统免受突然的功率损耗所引起的已开始的治疗或检测程序中止。</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bCs w:val="0"/>
                <w:i/>
                <w:iCs/>
                <w:color w:val="auto"/>
                <w:sz w:val="24"/>
                <w:highlight w:val="none"/>
                <w:vertAlign w:val="baseline"/>
                <w:lang w:val="en-US" w:eastAsia="zh-CN"/>
              </w:rPr>
            </w:pPr>
            <w:r>
              <w:rPr>
                <w:rFonts w:hint="eastAsia" w:ascii="宋体" w:hAnsi="宋体"/>
                <w:b/>
                <w:bCs w:val="0"/>
                <w:i/>
                <w:iCs/>
                <w:color w:val="auto"/>
                <w:sz w:val="24"/>
                <w:highlight w:val="none"/>
                <w:vertAlign w:val="baseline"/>
                <w:lang w:val="en-US" w:eastAsia="zh-CN"/>
              </w:rPr>
              <w:t xml:space="preserve">3</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bCs w:val="0"/>
                <w:i/>
                <w:iCs/>
                <w:color w:val="auto"/>
                <w:sz w:val="21"/>
                <w:szCs w:val="21"/>
                <w:highlight w:val="none"/>
                <w:lang w:val="en-US" w:eastAsia="zh-CN"/>
              </w:rPr>
            </w:pPr>
            <w:r>
              <w:rPr>
                <w:rFonts w:hint="eastAsia" w:ascii="宋体" w:hAnsi="宋体" w:cs="宋体"/>
                <w:b/>
                <w:bCs w:val="0"/>
                <w:i/>
                <w:iCs/>
                <w:color w:val="auto"/>
                <w:sz w:val="21"/>
                <w:szCs w:val="21"/>
                <w:highlight w:val="none"/>
                <w:lang w:val="en-US" w:eastAsia="zh-CN"/>
              </w:rPr>
              <w:t xml:space="preserve">诊疗设备电动升降桌：1张</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bCs w:val="0"/>
                <w:i/>
                <w:iCs/>
                <w:color w:val="auto"/>
                <w:sz w:val="24"/>
                <w:highlight w:val="none"/>
                <w:vertAlign w:val="baseline"/>
                <w:lang w:val="en-US" w:eastAsia="zh-CN"/>
              </w:rPr>
            </w:pPr>
            <w:r>
              <w:rPr>
                <w:rFonts w:hint="eastAsia" w:ascii="宋体" w:hAnsi="宋体"/>
                <w:b/>
                <w:bCs w:val="0"/>
                <w:i/>
                <w:iCs/>
                <w:color w:val="auto"/>
                <w:sz w:val="24"/>
                <w:highlight w:val="none"/>
                <w:vertAlign w:val="baseline"/>
                <w:lang w:val="en-US" w:eastAsia="zh-CN"/>
              </w:rPr>
              <w:t xml:space="preserve">4</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bCs w:val="0"/>
                <w:i/>
                <w:iCs/>
                <w:color w:val="auto"/>
                <w:sz w:val="21"/>
                <w:szCs w:val="21"/>
                <w:highlight w:val="none"/>
                <w:lang w:val="en-US" w:eastAsia="zh-CN"/>
              </w:rPr>
            </w:pPr>
            <w:r>
              <w:rPr>
                <w:rFonts w:hint="eastAsia" w:ascii="宋体" w:hAnsi="宋体" w:cs="宋体"/>
                <w:b/>
                <w:bCs w:val="0"/>
                <w:i/>
                <w:iCs/>
                <w:color w:val="auto"/>
                <w:sz w:val="21"/>
                <w:szCs w:val="21"/>
                <w:highlight w:val="none"/>
                <w:lang w:val="en-US" w:eastAsia="zh-CN"/>
              </w:rPr>
              <w:t xml:space="preserve">手术床：1张（提供有效的医疗器械注册证）</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bCs w:val="0"/>
                <w:i/>
                <w:iCs/>
                <w:color w:val="auto"/>
                <w:sz w:val="24"/>
                <w:highlight w:val="none"/>
                <w:vertAlign w:val="baseline"/>
                <w:lang w:val="en-US" w:eastAsia="zh-CN"/>
              </w:rPr>
            </w:pPr>
            <w:r>
              <w:rPr>
                <w:rFonts w:hint="eastAsia" w:ascii="宋体" w:hAnsi="宋体"/>
                <w:b/>
                <w:bCs w:val="0"/>
                <w:i/>
                <w:iCs/>
                <w:color w:val="auto"/>
                <w:sz w:val="24"/>
                <w:highlight w:val="none"/>
                <w:vertAlign w:val="baseline"/>
                <w:lang w:val="en-US" w:eastAsia="zh-CN"/>
              </w:rPr>
              <w:t xml:space="preserve">5</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bCs w:val="0"/>
                <w:i/>
                <w:iCs/>
                <w:color w:val="auto"/>
                <w:sz w:val="21"/>
                <w:szCs w:val="21"/>
                <w:highlight w:val="none"/>
                <w:lang w:val="en-US" w:eastAsia="zh-CN"/>
              </w:rPr>
            </w:pPr>
            <w:r>
              <w:rPr>
                <w:rFonts w:hint="eastAsia" w:ascii="宋体" w:hAnsi="宋体" w:cs="宋体"/>
                <w:b/>
                <w:bCs w:val="0"/>
                <w:i/>
                <w:iCs/>
                <w:color w:val="auto"/>
                <w:sz w:val="21"/>
                <w:szCs w:val="21"/>
                <w:highlight w:val="none"/>
                <w:lang w:val="en-US" w:eastAsia="zh-CN"/>
              </w:rPr>
              <w:t xml:space="preserve">手术椅：1把</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bCs w:val="0"/>
                <w:i/>
                <w:iCs/>
                <w:color w:val="auto"/>
                <w:sz w:val="24"/>
                <w:highlight w:val="none"/>
                <w:vertAlign w:val="baseline"/>
                <w:lang w:val="en-US" w:eastAsia="zh-CN"/>
              </w:rPr>
            </w:pPr>
            <w:r>
              <w:rPr>
                <w:rFonts w:hint="eastAsia" w:ascii="宋体" w:hAnsi="宋体"/>
                <w:b/>
                <w:bCs w:val="0"/>
                <w:i/>
                <w:iCs/>
                <w:color w:val="auto"/>
                <w:sz w:val="24"/>
                <w:highlight w:val="none"/>
                <w:vertAlign w:val="baseline"/>
                <w:lang w:val="en-US" w:eastAsia="zh-CN"/>
              </w:rPr>
              <w:t xml:space="preserve">6</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bCs w:val="0"/>
                <w:i/>
                <w:iCs/>
                <w:color w:val="auto"/>
                <w:sz w:val="21"/>
                <w:szCs w:val="21"/>
                <w:highlight w:val="none"/>
                <w:lang w:val="en-US" w:eastAsia="zh-CN"/>
              </w:rPr>
            </w:pPr>
            <w:r>
              <w:rPr>
                <w:rFonts w:hint="eastAsia" w:ascii="宋体" w:hAnsi="宋体" w:cs="宋体"/>
                <w:b/>
                <w:bCs w:val="0"/>
                <w:i/>
                <w:iCs/>
                <w:color w:val="auto"/>
                <w:sz w:val="21"/>
                <w:szCs w:val="21"/>
                <w:highlight w:val="none"/>
                <w:lang w:val="en-US" w:eastAsia="zh-CN"/>
              </w:rPr>
              <w:t xml:space="preserve">氟化氩混合气（≥20L）：1瓶</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bCs w:val="0"/>
                <w:i/>
                <w:iCs/>
                <w:color w:val="auto"/>
                <w:sz w:val="24"/>
                <w:highlight w:val="none"/>
                <w:vertAlign w:val="baseline"/>
                <w:lang w:val="en-US" w:eastAsia="zh-CN"/>
              </w:rPr>
            </w:pPr>
            <w:r>
              <w:rPr>
                <w:rFonts w:hint="eastAsia" w:ascii="宋体" w:hAnsi="宋体"/>
                <w:b/>
                <w:bCs w:val="0"/>
                <w:i/>
                <w:iCs/>
                <w:color w:val="auto"/>
                <w:sz w:val="24"/>
                <w:highlight w:val="none"/>
                <w:vertAlign w:val="baseline"/>
                <w:lang w:val="en-US" w:eastAsia="zh-CN"/>
              </w:rPr>
              <w:t xml:space="preserve">7</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bCs w:val="0"/>
                <w:i/>
                <w:iCs/>
                <w:color w:val="auto"/>
                <w:sz w:val="21"/>
                <w:szCs w:val="21"/>
                <w:highlight w:val="none"/>
                <w:lang w:val="en-US" w:eastAsia="zh-CN"/>
              </w:rPr>
            </w:pPr>
            <w:r>
              <w:rPr>
                <w:rFonts w:hint="eastAsia" w:ascii="宋体" w:hAnsi="宋体" w:cs="宋体"/>
                <w:b/>
                <w:bCs w:val="0"/>
                <w:i/>
                <w:iCs/>
                <w:color w:val="auto"/>
                <w:sz w:val="21"/>
                <w:szCs w:val="21"/>
                <w:highlight w:val="none"/>
                <w:lang w:val="en-US" w:eastAsia="zh-CN"/>
              </w:rPr>
              <w:t xml:space="preserve">角膜地形图仪：1台（提供有效的医疗器械注册证）</w:t>
            </w:r>
            <w:r/>
          </w:p>
        </w:tc>
      </w:tr>
    </w:tbl>
    <w:p>
      <w:pPr>
        <w:contextualSpacing/>
        <w:ind w:left="-2" w:firstLine="480"/>
        <w:spacing w:line="360" w:lineRule="auto"/>
        <w:tabs>
          <w:tab w:val="left" w:pos="567" w:leader="none"/>
        </w:tabs>
        <w:rPr>
          <w:rFonts w:hint="eastAsia" w:ascii="宋体" w:hAnsi="宋体"/>
          <w:b w:val="0"/>
          <w:bCs/>
          <w:i w:val="0"/>
          <w:i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（二）飞秒激光设备</w:t>
      </w:r>
      <w:r/>
    </w:p>
    <w:p>
      <w:pPr>
        <w:contextualSpacing/>
        <w:ind w:left="-2" w:firstLine="480"/>
        <w:spacing w:line="360" w:lineRule="auto"/>
        <w:tabs>
          <w:tab w:val="left" w:pos="567" w:leader="none"/>
        </w:tabs>
        <w:rPr>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 xml:space="preserve">1.</w:t>
      </w:r>
      <w:r>
        <w:rPr>
          <w:rFonts w:hint="eastAsia" w:ascii="宋体" w:hAnsi="宋体" w:eastAsia="宋体" w:cs="宋体"/>
          <w:b w:val="0"/>
          <w:bCs/>
          <w:i w:val="0"/>
          <w:iCs w:val="0"/>
          <w:color w:val="auto"/>
          <w:sz w:val="24"/>
          <w:szCs w:val="24"/>
          <w:highlight w:val="none"/>
          <w:lang w:val="en-US" w:eastAsia="zh-CN"/>
        </w:rPr>
        <w:tab/>
      </w:r>
      <w:r>
        <w:rPr>
          <w:rFonts w:hint="eastAsia" w:ascii="宋体" w:hAnsi="宋体" w:eastAsia="宋体" w:cs="宋体"/>
          <w:b w:val="0"/>
          <w:bCs/>
          <w:i w:val="0"/>
          <w:iCs w:val="0"/>
          <w:color w:val="auto"/>
          <w:sz w:val="24"/>
          <w:szCs w:val="24"/>
          <w:highlight w:val="none"/>
          <w:lang w:val="en-US" w:eastAsia="zh-CN"/>
        </w:rPr>
        <w:t xml:space="preserve">基本要求：</w:t>
      </w:r>
      <w:r>
        <w:rPr>
          <w:rFonts w:hint="eastAsia" w:ascii="宋体" w:hAnsi="宋体" w:eastAsia="宋体" w:cs="宋体"/>
          <w:color w:val="auto"/>
          <w:sz w:val="24"/>
          <w:szCs w:val="24"/>
          <w:highlight w:val="none"/>
        </w:rPr>
        <w:t xml:space="preserve">能完成</w:t>
      </w:r>
      <w:r>
        <w:rPr>
          <w:rFonts w:hint="eastAsia" w:ascii="宋体" w:hAnsi="宋体" w:eastAsia="宋体" w:cs="宋体"/>
          <w:color w:val="auto"/>
          <w:sz w:val="24"/>
          <w:szCs w:val="24"/>
          <w:highlight w:val="none"/>
          <w:lang w:val="en-US" w:eastAsia="zh-CN"/>
        </w:rPr>
        <w:t xml:space="preserve">屈光手术中用于LASIK角膜瓣制作、角膜移植。</w:t>
      </w:r>
      <w:r/>
    </w:p>
    <w:p>
      <w:pPr>
        <w:contextualSpacing/>
        <w:ind w:left="959" w:hanging="480"/>
        <w:spacing w:line="360" w:lineRule="auto"/>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i w:val="0"/>
          <w:iCs w:val="0"/>
          <w:color w:val="auto"/>
          <w:sz w:val="24"/>
          <w:szCs w:val="24"/>
          <w:highlight w:val="none"/>
          <w:lang w:val="en-US" w:eastAsia="zh-CN"/>
        </w:rPr>
        <w:t xml:space="preserve">2. 运行环境：18°C至26°C，无凝露，稳定在士1°C范围内；室温时湿度为20%至65%，不冷凝；</w:t>
      </w:r>
      <w:r>
        <w:rPr>
          <w:rFonts w:hint="eastAsia" w:ascii="宋体" w:hAnsi="宋体" w:eastAsia="宋体" w:cs="宋体"/>
          <w:color w:val="auto"/>
          <w:sz w:val="24"/>
          <w:szCs w:val="24"/>
          <w:highlight w:val="none"/>
          <w:lang w:val="en-US" w:eastAsia="zh-CN"/>
        </w:rPr>
        <w:t xml:space="preserve">气压在800 hPa到1060 hPa(大气压)</w:t>
      </w:r>
      <w:r>
        <w:rPr>
          <w:rFonts w:hint="eastAsia" w:ascii="宋体" w:hAnsi="宋体" w:eastAsia="宋体" w:cs="宋体"/>
          <w:b w:val="0"/>
          <w:bCs/>
          <w:i w:val="0"/>
          <w:iCs w:val="0"/>
          <w:color w:val="auto"/>
          <w:sz w:val="24"/>
          <w:szCs w:val="24"/>
          <w:highlight w:val="none"/>
          <w:lang w:val="en-US" w:eastAsia="zh-CN"/>
        </w:rPr>
        <w:t xml:space="preserve">。</w:t>
      </w:r>
      <w:r/>
    </w:p>
    <w:p>
      <w:pPr>
        <w:contextualSpacing/>
        <w:ind w:left="-2" w:firstLine="480"/>
        <w:spacing w:line="360" w:lineRule="auto"/>
        <w:tabs>
          <w:tab w:val="left" w:pos="567" w:leader="none"/>
        </w:tabs>
        <w:rPr>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 xml:space="preserve">3.</w:t>
      </w:r>
      <w:r>
        <w:rPr>
          <w:rFonts w:hint="eastAsia" w:ascii="宋体" w:hAnsi="宋体" w:eastAsia="宋体" w:cs="宋体"/>
          <w:b w:val="0"/>
          <w:bCs/>
          <w:i w:val="0"/>
          <w:iCs w:val="0"/>
          <w:color w:val="auto"/>
          <w:sz w:val="24"/>
          <w:szCs w:val="24"/>
          <w:highlight w:val="none"/>
          <w:lang w:val="en-US" w:eastAsia="zh-CN"/>
        </w:rPr>
        <w:tab/>
      </w:r>
      <w:r>
        <w:rPr>
          <w:rFonts w:hint="eastAsia" w:ascii="宋体" w:hAnsi="宋体" w:eastAsia="宋体" w:cs="宋体"/>
          <w:b w:val="0"/>
          <w:bCs/>
          <w:i w:val="0"/>
          <w:iCs w:val="0"/>
          <w:color w:val="auto"/>
          <w:sz w:val="24"/>
          <w:szCs w:val="24"/>
          <w:highlight w:val="none"/>
          <w:lang w:val="en-US" w:eastAsia="zh-CN"/>
        </w:rPr>
        <w:t xml:space="preserve">参数要求</w:t>
      </w:r>
      <w:r/>
    </w:p>
    <w:p>
      <w:pPr>
        <w:contextualSpacing/>
        <w:ind w:left="-2" w:firstLine="480"/>
        <w:spacing w:line="360" w:lineRule="auto"/>
        <w:tabs>
          <w:tab w:val="left" w:pos="567" w:leader="none"/>
        </w:tabs>
        <w:rPr>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 xml:space="preserve">3.1</w:t>
      </w:r>
      <w:r>
        <w:rPr>
          <w:rFonts w:hint="eastAsia" w:ascii="宋体" w:hAnsi="宋体" w:eastAsia="宋体" w:cs="宋体"/>
          <w:b w:val="0"/>
          <w:bCs/>
          <w:i w:val="0"/>
          <w:iCs w:val="0"/>
          <w:color w:val="auto"/>
          <w:sz w:val="24"/>
          <w:szCs w:val="24"/>
          <w:highlight w:val="none"/>
          <w:lang w:val="en-US" w:eastAsia="zh-CN"/>
        </w:rPr>
        <w:tab/>
      </w:r>
      <w:r>
        <w:rPr>
          <w:rFonts w:hint="eastAsia" w:ascii="宋体" w:hAnsi="宋体" w:eastAsia="宋体" w:cs="宋体"/>
          <w:b w:val="0"/>
          <w:bCs/>
          <w:i w:val="0"/>
          <w:iCs w:val="0"/>
          <w:color w:val="auto"/>
          <w:sz w:val="24"/>
          <w:szCs w:val="24"/>
          <w:highlight w:val="none"/>
          <w:lang w:val="en-US" w:eastAsia="zh-CN"/>
        </w:rPr>
        <w:t xml:space="preserve">激光发射器性能参数</w:t>
      </w:r>
      <w:r/>
    </w:p>
    <w:p>
      <w:pPr>
        <w:contextualSpacing/>
        <w:ind w:left="-2" w:firstLine="480"/>
        <w:spacing w:line="360" w:lineRule="auto"/>
        <w:tabs>
          <w:tab w:val="left" w:pos="567" w:leader="none"/>
        </w:tabs>
        <w:rPr>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 xml:space="preserve">3.1.1</w:t>
      </w:r>
      <w:r>
        <w:rPr>
          <w:rFonts w:hint="eastAsia" w:ascii="宋体" w:hAnsi="宋体" w:eastAsia="宋体" w:cs="宋体"/>
          <w:b w:val="0"/>
          <w:bCs/>
          <w:i w:val="0"/>
          <w:iCs w:val="0"/>
          <w:color w:val="auto"/>
          <w:sz w:val="24"/>
          <w:szCs w:val="24"/>
          <w:highlight w:val="none"/>
          <w:lang w:val="en-US" w:eastAsia="zh-CN"/>
        </w:rPr>
        <w:tab/>
      </w:r>
      <w:r>
        <w:rPr>
          <w:rFonts w:hint="eastAsia" w:ascii="宋体" w:hAnsi="宋体" w:eastAsia="宋体" w:cs="宋体"/>
          <w:b w:val="0"/>
          <w:bCs/>
          <w:i w:val="0"/>
          <w:iCs w:val="0"/>
          <w:color w:val="auto"/>
          <w:sz w:val="24"/>
          <w:szCs w:val="24"/>
          <w:highlight w:val="none"/>
          <w:lang w:val="en-US" w:eastAsia="zh-CN"/>
        </w:rPr>
        <w:t xml:space="preserve">激光波长≥1030nm</w:t>
      </w:r>
      <w:r/>
    </w:p>
    <w:p>
      <w:pPr>
        <w:contextualSpacing/>
        <w:ind w:left="-2" w:firstLine="480"/>
        <w:spacing w:line="360" w:lineRule="auto"/>
        <w:tabs>
          <w:tab w:val="left" w:pos="567" w:leader="none"/>
        </w:tabs>
        <w:rPr>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 xml:space="preserve">3.1.2</w:t>
      </w:r>
      <w:r>
        <w:rPr>
          <w:rFonts w:hint="eastAsia" w:ascii="宋体" w:hAnsi="宋体" w:eastAsia="宋体" w:cs="宋体"/>
          <w:b w:val="0"/>
          <w:bCs/>
          <w:i w:val="0"/>
          <w:iCs w:val="0"/>
          <w:color w:val="auto"/>
          <w:sz w:val="24"/>
          <w:szCs w:val="24"/>
          <w:highlight w:val="none"/>
          <w:lang w:val="en-US" w:eastAsia="zh-CN"/>
        </w:rPr>
        <w:tab/>
      </w:r>
      <w:r>
        <w:rPr>
          <w:rFonts w:hint="eastAsia" w:ascii="宋体" w:hAnsi="宋体" w:eastAsia="宋体" w:cs="宋体"/>
          <w:b w:val="0"/>
          <w:bCs/>
          <w:i w:val="0"/>
          <w:iCs w:val="0"/>
          <w:color w:val="auto"/>
          <w:sz w:val="24"/>
          <w:szCs w:val="24"/>
          <w:highlight w:val="none"/>
          <w:lang w:val="en-US" w:eastAsia="zh-CN"/>
        </w:rPr>
        <w:t xml:space="preserve">激光发射频率≥150kHz</w:t>
      </w:r>
      <w:r/>
    </w:p>
    <w:p>
      <w:pPr>
        <w:contextualSpacing/>
        <w:ind w:left="-2" w:firstLine="480"/>
        <w:spacing w:line="360" w:lineRule="auto"/>
        <w:tabs>
          <w:tab w:val="left" w:pos="567" w:leader="none"/>
        </w:tabs>
        <w:rPr>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 xml:space="preserve">3.1.3</w:t>
      </w:r>
      <w:r>
        <w:rPr>
          <w:rFonts w:hint="eastAsia" w:ascii="宋体" w:hAnsi="宋体" w:eastAsia="宋体" w:cs="宋体"/>
          <w:b w:val="0"/>
          <w:bCs/>
          <w:i w:val="0"/>
          <w:iCs w:val="0"/>
          <w:color w:val="auto"/>
          <w:sz w:val="24"/>
          <w:szCs w:val="24"/>
          <w:highlight w:val="none"/>
          <w:lang w:val="en-US" w:eastAsia="zh-CN"/>
        </w:rPr>
        <w:tab/>
      </w:r>
      <w:r>
        <w:rPr>
          <w:rFonts w:hint="eastAsia" w:ascii="宋体" w:hAnsi="宋体" w:eastAsia="宋体" w:cs="宋体"/>
          <w:b w:val="0"/>
          <w:bCs/>
          <w:i w:val="0"/>
          <w:iCs w:val="0"/>
          <w:color w:val="auto"/>
          <w:sz w:val="24"/>
          <w:szCs w:val="24"/>
          <w:highlight w:val="none"/>
          <w:lang w:val="en-US" w:eastAsia="zh-CN"/>
        </w:rPr>
        <w:t xml:space="preserve">脉冲宽度</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200</w:t>
      </w:r>
      <w:r>
        <w:rPr>
          <w:rFonts w:hint="eastAsia" w:ascii="宋体" w:hAnsi="宋体" w:eastAsia="宋体" w:cs="宋体"/>
          <w:color w:val="auto"/>
          <w:sz w:val="24"/>
          <w:szCs w:val="24"/>
          <w:highlight w:val="none"/>
        </w:rPr>
        <w:t xml:space="preserve">fs</w:t>
      </w:r>
      <w:r/>
    </w:p>
    <w:p>
      <w:pPr>
        <w:contextualSpacing/>
        <w:ind w:left="-2" w:firstLine="480"/>
        <w:spacing w:line="360" w:lineRule="auto"/>
        <w:tabs>
          <w:tab w:val="left" w:pos="567" w:leader="none"/>
        </w:tabs>
        <w:rPr>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 xml:space="preserve">3.1.4</w:t>
      </w:r>
      <w:r>
        <w:rPr>
          <w:rFonts w:hint="eastAsia" w:ascii="宋体" w:hAnsi="宋体" w:eastAsia="宋体" w:cs="宋体"/>
          <w:b w:val="0"/>
          <w:bCs/>
          <w:i w:val="0"/>
          <w:iCs w:val="0"/>
          <w:color w:val="auto"/>
          <w:sz w:val="24"/>
          <w:szCs w:val="24"/>
          <w:highlight w:val="none"/>
          <w:lang w:val="en-US" w:eastAsia="zh-CN"/>
        </w:rPr>
        <w:tab/>
      </w:r>
      <w:r>
        <w:rPr>
          <w:rFonts w:hint="eastAsia" w:ascii="宋体" w:hAnsi="宋体" w:eastAsia="宋体" w:cs="宋体"/>
          <w:b w:val="0"/>
          <w:bCs/>
          <w:i w:val="0"/>
          <w:iCs w:val="0"/>
          <w:color w:val="auto"/>
          <w:sz w:val="24"/>
          <w:szCs w:val="24"/>
          <w:highlight w:val="none"/>
          <w:lang w:val="en-US" w:eastAsia="zh-CN"/>
        </w:rPr>
        <w:t xml:space="preserve">角膜接触面设计：弧形负环压一体设计或压平配合负压环设计</w:t>
      </w:r>
      <w:r/>
    </w:p>
    <w:p>
      <w:pPr>
        <w:contextualSpacing/>
        <w:ind w:left="-2" w:firstLine="480"/>
        <w:spacing w:line="360" w:lineRule="auto"/>
        <w:tabs>
          <w:tab w:val="left" w:pos="567" w:leader="none"/>
        </w:tabs>
        <w:rPr>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 xml:space="preserve">▲3.1.5 </w:t>
      </w:r>
      <w:r>
        <w:rPr>
          <w:rFonts w:hint="eastAsia" w:ascii="宋体" w:hAnsi="宋体" w:eastAsia="宋体" w:cs="宋体"/>
          <w:color w:val="auto"/>
          <w:sz w:val="24"/>
          <w:szCs w:val="24"/>
          <w:highlight w:val="none"/>
          <w:lang w:val="en-US" w:eastAsia="zh-CN"/>
        </w:rPr>
        <w:t xml:space="preserve">自动识别瞳孔中心</w:t>
      </w:r>
      <w:r>
        <w:rPr>
          <w:rFonts w:hint="eastAsia" w:ascii="宋体" w:hAnsi="宋体" w:eastAsia="宋体" w:cs="宋体"/>
          <w:b/>
          <w:bCs/>
          <w:color w:val="auto"/>
          <w:spacing w:val="3"/>
          <w:sz w:val="24"/>
          <w:szCs w:val="24"/>
          <w:highlight w:val="none"/>
        </w:rPr>
        <w:t xml:space="preserve">（提供技术白皮书、产品说明书或产品彩</w:t>
      </w:r>
      <w:r>
        <w:rPr>
          <w:rFonts w:hint="eastAsia" w:ascii="宋体" w:hAnsi="宋体" w:eastAsia="宋体" w:cs="宋体"/>
          <w:b/>
          <w:bCs/>
          <w:color w:val="auto"/>
          <w:spacing w:val="4"/>
          <w:sz w:val="24"/>
          <w:szCs w:val="24"/>
          <w:highlight w:val="none"/>
        </w:rPr>
        <w:t xml:space="preserve">页等佐证材料）</w:t>
      </w:r>
      <w:r/>
    </w:p>
    <w:p>
      <w:pPr>
        <w:contextualSpacing/>
        <w:ind w:left="-2" w:firstLine="480"/>
        <w:spacing w:line="360" w:lineRule="auto"/>
        <w:tabs>
          <w:tab w:val="left" w:pos="567" w:leader="none"/>
        </w:tabs>
        <w:rPr>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 xml:space="preserve">3.1.6</w:t>
      </w:r>
      <w:r>
        <w:rPr>
          <w:rFonts w:hint="eastAsia" w:ascii="宋体" w:hAnsi="宋体" w:eastAsia="宋体" w:cs="宋体"/>
          <w:b w:val="0"/>
          <w:bCs/>
          <w:i w:val="0"/>
          <w:iCs w:val="0"/>
          <w:color w:val="auto"/>
          <w:sz w:val="24"/>
          <w:szCs w:val="24"/>
          <w:highlight w:val="none"/>
          <w:lang w:val="en-US" w:eastAsia="zh-CN"/>
        </w:rPr>
        <w:tab/>
      </w:r>
      <w:r>
        <w:rPr>
          <w:rFonts w:hint="eastAsia" w:ascii="宋体" w:hAnsi="宋体" w:eastAsia="宋体" w:cs="宋体"/>
          <w:color w:val="auto"/>
          <w:spacing w:val="7"/>
          <w:sz w:val="24"/>
          <w:szCs w:val="24"/>
          <w:highlight w:val="none"/>
          <w:lang w:val="en-US" w:eastAsia="zh-CN"/>
        </w:rPr>
        <w:t xml:space="preserve">居中调整，对接</w:t>
      </w:r>
      <w:r>
        <w:rPr>
          <w:rFonts w:hint="eastAsia" w:ascii="宋体" w:hAnsi="宋体" w:eastAsia="宋体" w:cs="宋体"/>
          <w:color w:val="auto"/>
          <w:sz w:val="24"/>
          <w:szCs w:val="24"/>
          <w:highlight w:val="none"/>
        </w:rPr>
        <w:t xml:space="preserve">后可重新定位，瓣大小不变</w:t>
      </w:r>
      <w:r>
        <w:rPr>
          <w:rFonts w:hint="eastAsia" w:ascii="宋体" w:hAnsi="宋体" w:eastAsia="宋体" w:cs="宋体"/>
          <w:color w:val="auto"/>
          <w:spacing w:val="7"/>
          <w:sz w:val="24"/>
          <w:szCs w:val="24"/>
          <w:highlight w:val="none"/>
          <w:lang w:val="en-US" w:eastAsia="zh-CN"/>
        </w:rPr>
        <w:t xml:space="preserve">（对接后）</w:t>
      </w:r>
      <w:r/>
    </w:p>
    <w:p>
      <w:pPr>
        <w:contextualSpacing/>
        <w:ind w:left="-2" w:firstLine="480"/>
        <w:spacing w:line="360" w:lineRule="auto"/>
        <w:tabs>
          <w:tab w:val="left" w:pos="567" w:leader="none"/>
        </w:tabs>
        <w:rPr>
          <w:rFonts w:hint="eastAsia" w:ascii="宋体" w:hAnsi="宋体" w:eastAsia="宋体" w:cs="宋体"/>
          <w:b/>
          <w:bCs/>
          <w:color w:val="auto"/>
          <w:spacing w:val="4"/>
          <w:sz w:val="24"/>
          <w:szCs w:val="24"/>
          <w:highlight w:val="none"/>
        </w:rPr>
      </w:pPr>
      <w:r>
        <w:rPr>
          <w:rFonts w:hint="eastAsia" w:ascii="宋体" w:hAnsi="宋体" w:eastAsia="宋体" w:cs="宋体"/>
          <w:b w:val="0"/>
          <w:bCs/>
          <w:i w:val="0"/>
          <w:iCs w:val="0"/>
          <w:color w:val="auto"/>
          <w:sz w:val="24"/>
          <w:szCs w:val="24"/>
          <w:highlight w:val="none"/>
          <w:lang w:val="en-US" w:eastAsia="zh-CN"/>
        </w:rPr>
        <w:t xml:space="preserve">▲3.1.7</w:t>
      </w:r>
      <w:r>
        <w:rPr>
          <w:rFonts w:hint="eastAsia" w:ascii="宋体" w:hAnsi="宋体" w:eastAsia="宋体" w:cs="宋体"/>
          <w:b w:val="0"/>
          <w:bCs/>
          <w:i w:val="0"/>
          <w:iCs w:val="0"/>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具备眼球自旋补偿</w:t>
      </w:r>
      <w:r>
        <w:rPr>
          <w:rFonts w:hint="eastAsia" w:ascii="宋体" w:hAnsi="宋体" w:eastAsia="宋体" w:cs="宋体"/>
          <w:b/>
          <w:bCs/>
          <w:color w:val="auto"/>
          <w:spacing w:val="3"/>
          <w:sz w:val="24"/>
          <w:szCs w:val="24"/>
          <w:highlight w:val="none"/>
        </w:rPr>
        <w:t xml:space="preserve">（提供技术白皮书、产品说明书或产品彩</w:t>
      </w:r>
      <w:r>
        <w:rPr>
          <w:rFonts w:hint="eastAsia" w:ascii="宋体" w:hAnsi="宋体" w:eastAsia="宋体" w:cs="宋体"/>
          <w:b/>
          <w:bCs/>
          <w:color w:val="auto"/>
          <w:spacing w:val="4"/>
          <w:sz w:val="24"/>
          <w:szCs w:val="24"/>
          <w:highlight w:val="none"/>
        </w:rPr>
        <w:t xml:space="preserve">页等佐证材料）</w:t>
      </w:r>
      <w:r/>
    </w:p>
    <w:p>
      <w:pPr>
        <w:contextualSpacing/>
        <w:ind w:left="-2" w:firstLine="480"/>
        <w:spacing w:line="360" w:lineRule="auto"/>
        <w:tabs>
          <w:tab w:val="left" w:pos="567" w:leader="none"/>
        </w:tabs>
        <w:rPr>
          <w:rFonts w:hint="eastAsia" w:ascii="宋体" w:hAnsi="宋体" w:eastAsia="宋体" w:cs="宋体"/>
          <w:b/>
          <w:bCs/>
          <w:color w:val="auto"/>
          <w:spacing w:val="4"/>
          <w:sz w:val="24"/>
          <w:szCs w:val="24"/>
          <w:highlight w:val="none"/>
        </w:rPr>
      </w:pPr>
      <w:r>
        <w:rPr>
          <w:rFonts w:hint="eastAsia" w:ascii="宋体" w:hAnsi="宋体" w:eastAsia="宋体" w:cs="宋体"/>
          <w:b w:val="0"/>
          <w:bCs/>
          <w:i w:val="0"/>
          <w:iCs w:val="0"/>
          <w:color w:val="auto"/>
          <w:sz w:val="24"/>
          <w:szCs w:val="24"/>
          <w:highlight w:val="none"/>
          <w:lang w:val="en-US" w:eastAsia="zh-CN"/>
        </w:rPr>
        <w:t xml:space="preserve">▲3.1.8  </w:t>
      </w:r>
      <w:r>
        <w:rPr>
          <w:rFonts w:hint="eastAsia" w:ascii="宋体" w:hAnsi="宋体" w:eastAsia="宋体" w:cs="宋体"/>
          <w:color w:val="auto"/>
          <w:sz w:val="24"/>
          <w:szCs w:val="24"/>
          <w:highlight w:val="none"/>
          <w:lang w:val="en-US" w:eastAsia="zh-CN"/>
        </w:rPr>
        <w:t xml:space="preserve">眼球跟踪系统</w:t>
      </w:r>
      <w:r>
        <w:rPr>
          <w:rFonts w:hint="eastAsia" w:ascii="宋体" w:hAnsi="宋体" w:eastAsia="宋体" w:cs="宋体"/>
          <w:b/>
          <w:bCs/>
          <w:color w:val="auto"/>
          <w:spacing w:val="3"/>
          <w:sz w:val="24"/>
          <w:szCs w:val="24"/>
          <w:highlight w:val="none"/>
        </w:rPr>
        <w:t xml:space="preserve">（提供技术白皮书、产品说明书或产品彩</w:t>
      </w:r>
      <w:r>
        <w:rPr>
          <w:rFonts w:hint="eastAsia" w:ascii="宋体" w:hAnsi="宋体" w:eastAsia="宋体" w:cs="宋体"/>
          <w:b/>
          <w:bCs/>
          <w:color w:val="auto"/>
          <w:spacing w:val="4"/>
          <w:sz w:val="24"/>
          <w:szCs w:val="24"/>
          <w:highlight w:val="none"/>
        </w:rPr>
        <w:t xml:space="preserve">页等佐证材料）</w:t>
      </w:r>
      <w:r/>
    </w:p>
    <w:p>
      <w:pPr>
        <w:contextualSpacing/>
        <w:ind w:left="-2" w:firstLine="480"/>
        <w:spacing w:line="360" w:lineRule="auto"/>
        <w:tabs>
          <w:tab w:val="left" w:pos="567" w:leader="none"/>
        </w:tabs>
        <w:rPr>
          <w:rFonts w:hint="eastAsia" w:ascii="宋体" w:hAnsi="宋体" w:eastAsia="宋体" w:cs="宋体"/>
          <w:b/>
          <w:bCs/>
          <w:color w:val="auto"/>
          <w:spacing w:val="4"/>
          <w:sz w:val="24"/>
          <w:szCs w:val="24"/>
          <w:highlight w:val="none"/>
        </w:rPr>
      </w:pPr>
      <w:r>
        <w:rPr>
          <w:rFonts w:hint="eastAsia" w:ascii="宋体" w:hAnsi="宋体" w:eastAsia="宋体" w:cs="宋体"/>
          <w:b w:val="0"/>
          <w:bCs/>
          <w:i w:val="0"/>
          <w:iCs w:val="0"/>
          <w:color w:val="auto"/>
          <w:sz w:val="24"/>
          <w:szCs w:val="24"/>
          <w:highlight w:val="none"/>
          <w:lang w:val="en-US" w:eastAsia="zh-CN"/>
        </w:rPr>
        <w:t xml:space="preserve">▲3.1.9  </w:t>
      </w:r>
      <w:r>
        <w:rPr>
          <w:rFonts w:hint="eastAsia" w:ascii="宋体" w:hAnsi="宋体" w:eastAsia="宋体" w:cs="宋体"/>
          <w:color w:val="auto"/>
          <w:sz w:val="24"/>
          <w:szCs w:val="24"/>
          <w:highlight w:val="none"/>
          <w:lang w:val="en-US" w:eastAsia="zh-CN"/>
        </w:rPr>
        <w:t xml:space="preserve">配内置显微镜全程可视操作</w:t>
      </w:r>
      <w:r>
        <w:rPr>
          <w:rFonts w:hint="eastAsia" w:ascii="宋体" w:hAnsi="宋体" w:eastAsia="宋体" w:cs="宋体"/>
          <w:b/>
          <w:bCs/>
          <w:color w:val="auto"/>
          <w:spacing w:val="3"/>
          <w:sz w:val="24"/>
          <w:szCs w:val="24"/>
          <w:highlight w:val="none"/>
        </w:rPr>
        <w:t xml:space="preserve">（提供技术白皮书、产品说明书或产品彩</w:t>
      </w:r>
      <w:r>
        <w:rPr>
          <w:rFonts w:hint="eastAsia" w:ascii="宋体" w:hAnsi="宋体" w:eastAsia="宋体" w:cs="宋体"/>
          <w:b/>
          <w:bCs/>
          <w:color w:val="auto"/>
          <w:spacing w:val="4"/>
          <w:sz w:val="24"/>
          <w:szCs w:val="24"/>
          <w:highlight w:val="none"/>
        </w:rPr>
        <w:t xml:space="preserve">页等佐证材料）</w:t>
      </w:r>
      <w:r/>
    </w:p>
    <w:p>
      <w:pPr>
        <w:contextualSpacing/>
        <w:ind w:left="-2" w:firstLine="480"/>
        <w:spacing w:line="360" w:lineRule="auto"/>
        <w:tabs>
          <w:tab w:val="left" w:pos="567" w:leader="none"/>
        </w:tabs>
        <w:rPr>
          <w:rFonts w:hint="eastAsia" w:ascii="宋体" w:hAnsi="宋体" w:eastAsia="宋体" w:cs="宋体"/>
          <w:b/>
          <w:bCs/>
          <w:color w:val="auto"/>
          <w:spacing w:val="4"/>
          <w:sz w:val="24"/>
          <w:szCs w:val="24"/>
          <w:highlight w:val="none"/>
        </w:rPr>
      </w:pPr>
      <w:r>
        <w:rPr>
          <w:rFonts w:hint="eastAsia" w:ascii="宋体" w:hAnsi="宋体" w:eastAsia="宋体" w:cs="宋体"/>
          <w:b w:val="0"/>
          <w:bCs/>
          <w:i w:val="0"/>
          <w:iCs w:val="0"/>
          <w:color w:val="auto"/>
          <w:sz w:val="24"/>
          <w:szCs w:val="24"/>
          <w:highlight w:val="none"/>
          <w:lang w:val="en-US" w:eastAsia="zh-CN"/>
        </w:rPr>
        <w:t xml:space="preserve">3.1.10</w:t>
      </w:r>
      <w:r>
        <w:rPr>
          <w:rFonts w:hint="eastAsia" w:ascii="宋体" w:hAnsi="宋体" w:eastAsia="宋体" w:cs="宋体"/>
          <w:color w:val="auto"/>
          <w:sz w:val="24"/>
          <w:szCs w:val="24"/>
          <w:highlight w:val="none"/>
          <w:lang w:val="en-US" w:eastAsia="zh-CN"/>
        </w:rPr>
        <w:t xml:space="preserve">具备气泡管理功能</w:t>
      </w:r>
      <w:r/>
    </w:p>
    <w:p>
      <w:pPr>
        <w:contextualSpacing/>
        <w:ind w:left="-2" w:firstLine="480"/>
        <w:spacing w:line="360" w:lineRule="auto"/>
        <w:tabs>
          <w:tab w:val="left" w:pos="567" w:leader="none"/>
        </w:tabs>
        <w:rPr>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 xml:space="preserve">3.2</w:t>
      </w:r>
      <w:r>
        <w:rPr>
          <w:rFonts w:hint="eastAsia" w:ascii="宋体" w:hAnsi="宋体" w:eastAsia="宋体" w:cs="宋体"/>
          <w:b w:val="0"/>
          <w:bCs/>
          <w:i w:val="0"/>
          <w:iCs w:val="0"/>
          <w:color w:val="auto"/>
          <w:sz w:val="24"/>
          <w:szCs w:val="24"/>
          <w:highlight w:val="none"/>
          <w:lang w:val="en-US" w:eastAsia="zh-CN"/>
        </w:rPr>
        <w:tab/>
      </w:r>
      <w:r>
        <w:rPr>
          <w:rFonts w:hint="eastAsia" w:ascii="宋体" w:hAnsi="宋体" w:eastAsia="宋体" w:cs="宋体"/>
          <w:b w:val="0"/>
          <w:bCs/>
          <w:i w:val="0"/>
          <w:iCs w:val="0"/>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制瓣要求</w:t>
      </w:r>
      <w:r/>
    </w:p>
    <w:p>
      <w:pPr>
        <w:contextualSpacing/>
        <w:ind w:left="-2" w:firstLine="480"/>
        <w:spacing w:line="360" w:lineRule="auto"/>
        <w:tabs>
          <w:tab w:val="left" w:pos="567" w:leader="none"/>
        </w:tabs>
        <w:rPr>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 xml:space="preserve">3.2.1</w:t>
      </w:r>
      <w:r>
        <w:rPr>
          <w:rFonts w:hint="eastAsia" w:ascii="宋体" w:hAnsi="宋体" w:eastAsia="宋体" w:cs="宋体"/>
          <w:b w:val="0"/>
          <w:bCs/>
          <w:i w:val="0"/>
          <w:iCs w:val="0"/>
          <w:color w:val="auto"/>
          <w:sz w:val="24"/>
          <w:szCs w:val="24"/>
          <w:highlight w:val="none"/>
          <w:lang w:val="en-US" w:eastAsia="zh-CN"/>
        </w:rPr>
        <w:tab/>
      </w:r>
      <w:r>
        <w:rPr>
          <w:rFonts w:hint="eastAsia" w:ascii="宋体" w:hAnsi="宋体" w:eastAsia="宋体" w:cs="宋体"/>
          <w:b w:val="0"/>
          <w:bCs/>
          <w:i w:val="0"/>
          <w:iCs w:val="0"/>
          <w:color w:val="auto"/>
          <w:sz w:val="24"/>
          <w:szCs w:val="24"/>
          <w:highlight w:val="none"/>
          <w:lang w:val="en-US" w:eastAsia="zh-CN"/>
        </w:rPr>
        <w:t xml:space="preserve">角膜瓣厚度：90-200um任意可调</w:t>
      </w:r>
      <w:r/>
    </w:p>
    <w:p>
      <w:pPr>
        <w:contextualSpacing/>
        <w:ind w:left="-2" w:firstLine="480"/>
        <w:spacing w:line="360" w:lineRule="auto"/>
        <w:tabs>
          <w:tab w:val="left" w:pos="567" w:leader="none"/>
        </w:tabs>
        <w:rPr>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 xml:space="preserve">3.2.2</w:t>
      </w:r>
      <w:r>
        <w:rPr>
          <w:rFonts w:hint="eastAsia" w:ascii="宋体" w:hAnsi="宋体" w:eastAsia="宋体" w:cs="宋体"/>
          <w:b w:val="0"/>
          <w:bCs/>
          <w:i w:val="0"/>
          <w:iCs w:val="0"/>
          <w:color w:val="auto"/>
          <w:sz w:val="24"/>
          <w:szCs w:val="24"/>
          <w:highlight w:val="none"/>
          <w:lang w:val="en-US" w:eastAsia="zh-CN"/>
        </w:rPr>
        <w:tab/>
      </w:r>
      <w:r>
        <w:rPr>
          <w:rFonts w:hint="eastAsia" w:ascii="宋体" w:hAnsi="宋体" w:eastAsia="宋体" w:cs="宋体"/>
          <w:b w:val="0"/>
          <w:bCs/>
          <w:i w:val="0"/>
          <w:iCs w:val="0"/>
          <w:color w:val="auto"/>
          <w:sz w:val="24"/>
          <w:szCs w:val="24"/>
          <w:highlight w:val="none"/>
          <w:lang w:val="en-US" w:eastAsia="zh-CN"/>
        </w:rPr>
        <w:t xml:space="preserve">角膜瓣直径：7-10mm</w:t>
      </w:r>
      <w:r/>
    </w:p>
    <w:p>
      <w:pPr>
        <w:contextualSpacing/>
        <w:ind w:left="-2" w:firstLine="480"/>
        <w:spacing w:line="360" w:lineRule="auto"/>
        <w:tabs>
          <w:tab w:val="left" w:pos="567" w:leader="none"/>
        </w:tabs>
        <w:rPr>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 xml:space="preserve">3.2.3</w:t>
      </w:r>
      <w:r>
        <w:rPr>
          <w:rFonts w:hint="eastAsia" w:ascii="宋体" w:hAnsi="宋体" w:eastAsia="宋体" w:cs="宋体"/>
          <w:b w:val="0"/>
          <w:bCs/>
          <w:i w:val="0"/>
          <w:iCs w:val="0"/>
          <w:color w:val="auto"/>
          <w:sz w:val="24"/>
          <w:szCs w:val="24"/>
          <w:highlight w:val="none"/>
          <w:lang w:val="en-US" w:eastAsia="zh-CN"/>
        </w:rPr>
        <w:tab/>
      </w:r>
      <w:r>
        <w:rPr>
          <w:rFonts w:hint="eastAsia" w:ascii="宋体" w:hAnsi="宋体" w:eastAsia="宋体" w:cs="宋体"/>
          <w:b w:val="0"/>
          <w:bCs/>
          <w:i w:val="0"/>
          <w:iCs w:val="0"/>
          <w:color w:val="auto"/>
          <w:sz w:val="24"/>
          <w:szCs w:val="24"/>
          <w:highlight w:val="none"/>
          <w:lang w:val="en-US" w:eastAsia="zh-CN"/>
        </w:rPr>
        <w:t xml:space="preserve">9mm瓣制瓣速度：≤10s</w:t>
      </w:r>
      <w:r/>
    </w:p>
    <w:p>
      <w:pPr>
        <w:contextualSpacing/>
        <w:ind w:left="-2" w:firstLine="480"/>
        <w:spacing w:line="360" w:lineRule="auto"/>
        <w:tabs>
          <w:tab w:val="left" w:pos="567" w:leader="none"/>
        </w:tabs>
        <w:rPr>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 xml:space="preserve">3.2.4</w:t>
      </w:r>
      <w:r>
        <w:rPr>
          <w:rFonts w:hint="eastAsia" w:ascii="宋体" w:hAnsi="宋体" w:eastAsia="宋体" w:cs="宋体"/>
          <w:b w:val="0"/>
          <w:bCs/>
          <w:i w:val="0"/>
          <w:iCs w:val="0"/>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角膜瓣形态：圆形或椭圆</w:t>
      </w:r>
      <w:r/>
    </w:p>
    <w:p>
      <w:pPr>
        <w:contextualSpacing/>
        <w:ind w:left="-2" w:firstLine="480"/>
        <w:spacing w:line="360" w:lineRule="auto"/>
        <w:tabs>
          <w:tab w:val="left" w:pos="567"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 xml:space="preserve">3.2.5</w:t>
      </w:r>
      <w:r>
        <w:rPr>
          <w:rFonts w:hint="eastAsia" w:ascii="宋体" w:hAnsi="宋体" w:eastAsia="宋体" w:cs="宋体"/>
          <w:b w:val="0"/>
          <w:bCs/>
          <w:i w:val="0"/>
          <w:iCs w:val="0"/>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角膜瓣边切角可调整范围：30°-150°</w:t>
      </w:r>
      <w:r/>
    </w:p>
    <w:p>
      <w:pPr>
        <w:contextualSpacing/>
        <w:ind w:left="-2" w:firstLine="480"/>
        <w:spacing w:line="360" w:lineRule="auto"/>
        <w:tabs>
          <w:tab w:val="left" w:pos="567"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 xml:space="preserve">▲4.</w:t>
      </w:r>
      <w:r>
        <w:rPr>
          <w:rFonts w:hint="eastAsia" w:ascii="宋体" w:hAnsi="宋体" w:cs="宋体"/>
          <w:b w:val="0"/>
          <w:bCs/>
          <w:i w:val="0"/>
          <w:iCs w:val="0"/>
          <w:color w:val="auto"/>
          <w:sz w:val="24"/>
          <w:szCs w:val="24"/>
          <w:highlight w:val="none"/>
          <w:lang w:val="en-US" w:eastAsia="zh-CN"/>
        </w:rPr>
        <w:t xml:space="preserve"> </w:t>
      </w:r>
      <w:r>
        <w:rPr>
          <w:rFonts w:hint="eastAsia" w:ascii="宋体" w:hAnsi="宋体" w:eastAsia="宋体" w:cs="宋体"/>
          <w:b w:val="0"/>
          <w:bCs/>
          <w:i w:val="0"/>
          <w:iCs w:val="0"/>
          <w:color w:val="auto"/>
          <w:sz w:val="24"/>
          <w:szCs w:val="24"/>
          <w:highlight w:val="none"/>
          <w:lang w:val="en-US" w:eastAsia="zh-CN"/>
        </w:rPr>
        <w:t xml:space="preserve">可以与</w:t>
      </w:r>
      <w:r>
        <w:rPr>
          <w:rFonts w:hint="eastAsia" w:ascii="宋体" w:hAnsi="宋体" w:eastAsia="宋体" w:cs="宋体"/>
          <w:color w:val="auto"/>
          <w:sz w:val="24"/>
          <w:szCs w:val="24"/>
          <w:highlight w:val="none"/>
          <w:lang w:val="en-US" w:eastAsia="zh-CN"/>
        </w:rPr>
        <w:t xml:space="preserve">准分子激光联机</w:t>
      </w:r>
      <w:r>
        <w:rPr>
          <w:rFonts w:hint="eastAsia" w:ascii="宋体" w:hAnsi="宋体" w:eastAsia="宋体" w:cs="宋体"/>
          <w:b/>
          <w:bCs/>
          <w:color w:val="auto"/>
          <w:spacing w:val="3"/>
          <w:sz w:val="24"/>
          <w:szCs w:val="24"/>
          <w:highlight w:val="none"/>
        </w:rPr>
        <w:t xml:space="preserve">（提供技术白皮书、产品说明书或产品彩</w:t>
      </w:r>
      <w:r>
        <w:rPr>
          <w:rFonts w:hint="eastAsia" w:ascii="宋体" w:hAnsi="宋体" w:eastAsia="宋体" w:cs="宋体"/>
          <w:b/>
          <w:bCs/>
          <w:color w:val="auto"/>
          <w:spacing w:val="4"/>
          <w:sz w:val="24"/>
          <w:szCs w:val="24"/>
          <w:highlight w:val="none"/>
        </w:rPr>
        <w:t xml:space="preserve">页等佐证材料）</w:t>
      </w:r>
      <w:r/>
    </w:p>
    <w:p>
      <w:pPr>
        <w:contextualSpacing/>
        <w:ind w:left="-2" w:firstLine="480"/>
        <w:spacing w:line="360" w:lineRule="auto"/>
        <w:tabs>
          <w:tab w:val="left" w:pos="567" w:leader="none"/>
        </w:tabs>
        <w:rPr>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 xml:space="preserve">★</w:t>
      </w:r>
      <w:r>
        <w:rPr>
          <w:rFonts w:hint="eastAsia" w:ascii="宋体" w:hAnsi="宋体" w:cs="宋体"/>
          <w:b w:val="0"/>
          <w:bCs/>
          <w:i w:val="0"/>
          <w:iCs w:val="0"/>
          <w:color w:val="auto"/>
          <w:sz w:val="24"/>
          <w:szCs w:val="24"/>
          <w:highlight w:val="none"/>
          <w:lang w:val="en-US" w:eastAsia="zh-CN"/>
        </w:rPr>
        <w:t xml:space="preserve">5</w:t>
      </w:r>
      <w:r>
        <w:rPr>
          <w:rFonts w:hint="eastAsia" w:ascii="宋体" w:hAnsi="宋体" w:eastAsia="宋体" w:cs="宋体"/>
          <w:b w:val="0"/>
          <w:bCs/>
          <w:i w:val="0"/>
          <w:iCs w:val="0"/>
          <w:color w:val="auto"/>
          <w:sz w:val="24"/>
          <w:szCs w:val="24"/>
          <w:highlight w:val="none"/>
          <w:lang w:val="en-US" w:eastAsia="zh-CN"/>
        </w:rPr>
        <w:t xml:space="preserve">.</w:t>
      </w:r>
      <w:r>
        <w:rPr>
          <w:rFonts w:hint="eastAsia" w:ascii="宋体" w:hAnsi="宋体" w:eastAsia="宋体" w:cs="宋体"/>
          <w:b w:val="0"/>
          <w:bCs/>
          <w:i w:val="0"/>
          <w:iCs w:val="0"/>
          <w:color w:val="auto"/>
          <w:sz w:val="24"/>
          <w:szCs w:val="24"/>
          <w:highlight w:val="none"/>
          <w:lang w:val="en-US" w:eastAsia="zh-CN"/>
        </w:rPr>
        <w:tab/>
      </w:r>
      <w:r>
        <w:rPr>
          <w:rFonts w:hint="eastAsia" w:ascii="宋体" w:hAnsi="宋体" w:eastAsia="宋体" w:cs="宋体"/>
          <w:b w:val="0"/>
          <w:bCs/>
          <w:i w:val="0"/>
          <w:iCs w:val="0"/>
          <w:color w:val="auto"/>
          <w:sz w:val="24"/>
          <w:szCs w:val="24"/>
          <w:highlight w:val="none"/>
          <w:lang w:val="en-US" w:eastAsia="zh-CN"/>
        </w:rPr>
        <w:t xml:space="preserve">配置及要求</w:t>
      </w:r>
      <w:r/>
    </w:p>
    <w:p>
      <w:pPr>
        <w:contextualSpacing/>
        <w:ind w:left="-2" w:firstLine="480"/>
        <w:spacing w:line="360" w:lineRule="auto"/>
        <w:tabs>
          <w:tab w:val="left" w:pos="567" w:leader="none"/>
        </w:tabs>
        <w:rPr>
          <w:rFonts w:hint="default" w:ascii="宋体" w:hAnsi="宋体" w:eastAsia="宋体" w:cs="宋体"/>
          <w:b w:val="0"/>
          <w:bCs/>
          <w:i w:val="0"/>
          <w:iCs w:val="0"/>
          <w:color w:val="auto"/>
          <w:sz w:val="24"/>
          <w:szCs w:val="24"/>
          <w:highlight w:val="none"/>
          <w:lang w:val="en-US" w:eastAsia="zh-CN"/>
        </w:rPr>
      </w:pPr>
      <w:r>
        <w:rPr>
          <w:rFonts w:hint="eastAsia" w:ascii="宋体" w:hAnsi="宋体" w:cs="宋体"/>
          <w:b w:val="0"/>
          <w:bCs/>
          <w:i w:val="0"/>
          <w:iCs w:val="0"/>
          <w:color w:val="auto"/>
          <w:sz w:val="24"/>
          <w:szCs w:val="24"/>
          <w:highlight w:val="none"/>
          <w:lang w:val="en-US" w:eastAsia="zh-CN"/>
        </w:rPr>
        <w:t xml:space="preserve">5</w:t>
      </w:r>
      <w:r>
        <w:rPr>
          <w:rFonts w:hint="eastAsia" w:ascii="宋体" w:hAnsi="宋体" w:eastAsia="宋体" w:cs="宋体"/>
          <w:b w:val="0"/>
          <w:bCs/>
          <w:i w:val="0"/>
          <w:iCs w:val="0"/>
          <w:color w:val="auto"/>
          <w:sz w:val="24"/>
          <w:szCs w:val="24"/>
          <w:highlight w:val="none"/>
          <w:lang w:val="en-US" w:eastAsia="zh-CN"/>
        </w:rPr>
        <w:t xml:space="preserve">.1</w:t>
      </w:r>
      <w:r>
        <w:rPr>
          <w:rFonts w:hint="eastAsia" w:ascii="宋体" w:hAnsi="宋体" w:cs="宋体"/>
          <w:b w:val="0"/>
          <w:bCs/>
          <w:i w:val="0"/>
          <w:iCs w:val="0"/>
          <w:color w:val="auto"/>
          <w:sz w:val="24"/>
          <w:szCs w:val="24"/>
          <w:highlight w:val="none"/>
          <w:lang w:val="en-US" w:eastAsia="zh-CN"/>
        </w:rPr>
        <w:t xml:space="preserve"> 飞秒激光主机1台</w:t>
      </w:r>
      <w:r/>
    </w:p>
    <w:p>
      <w:pPr>
        <w:contextualSpacing/>
        <w:ind w:left="-2" w:firstLine="480"/>
        <w:spacing w:line="360" w:lineRule="auto"/>
        <w:tabs>
          <w:tab w:val="left" w:pos="567" w:leader="none"/>
        </w:tabs>
        <w:rPr>
          <w:rFonts w:hint="eastAsia" w:ascii="宋体" w:hAnsi="宋体" w:eastAsia="宋体" w:cs="宋体"/>
          <w:b w:val="0"/>
          <w:bCs/>
          <w:i w:val="0"/>
          <w:iCs w:val="0"/>
          <w:color w:val="auto"/>
          <w:sz w:val="24"/>
          <w:szCs w:val="24"/>
          <w:highlight w:val="none"/>
          <w:lang w:val="en-US" w:eastAsia="zh-CN"/>
        </w:rPr>
      </w:pPr>
      <w:r>
        <w:rPr>
          <w:rFonts w:hint="eastAsia" w:ascii="宋体" w:hAnsi="宋体" w:cs="宋体"/>
          <w:b w:val="0"/>
          <w:bCs/>
          <w:i w:val="0"/>
          <w:iCs w:val="0"/>
          <w:color w:val="auto"/>
          <w:sz w:val="24"/>
          <w:szCs w:val="24"/>
          <w:highlight w:val="none"/>
          <w:lang w:val="en-US" w:eastAsia="zh-CN"/>
        </w:rPr>
        <w:t xml:space="preserve">5</w:t>
      </w:r>
      <w:r>
        <w:rPr>
          <w:rFonts w:hint="eastAsia" w:ascii="宋体" w:hAnsi="宋体" w:eastAsia="宋体" w:cs="宋体"/>
          <w:b w:val="0"/>
          <w:bCs/>
          <w:i w:val="0"/>
          <w:iCs w:val="0"/>
          <w:color w:val="auto"/>
          <w:sz w:val="24"/>
          <w:szCs w:val="24"/>
          <w:highlight w:val="none"/>
          <w:lang w:val="en-US" w:eastAsia="zh-CN"/>
        </w:rPr>
        <w:t xml:space="preserve">.</w:t>
      </w:r>
      <w:r>
        <w:rPr>
          <w:rFonts w:hint="eastAsia" w:ascii="宋体" w:hAnsi="宋体" w:cs="宋体"/>
          <w:b w:val="0"/>
          <w:bCs/>
          <w:i w:val="0"/>
          <w:iCs w:val="0"/>
          <w:color w:val="auto"/>
          <w:sz w:val="24"/>
          <w:szCs w:val="24"/>
          <w:highlight w:val="none"/>
          <w:lang w:val="en-US" w:eastAsia="zh-CN"/>
        </w:rPr>
        <w:t xml:space="preserve">2</w:t>
      </w:r>
      <w:r>
        <w:rPr>
          <w:rFonts w:hint="eastAsia" w:ascii="宋体" w:hAnsi="宋体" w:eastAsia="宋体" w:cs="宋体"/>
          <w:b w:val="0"/>
          <w:bCs/>
          <w:i w:val="0"/>
          <w:iCs w:val="0"/>
          <w:color w:val="auto"/>
          <w:sz w:val="24"/>
          <w:szCs w:val="24"/>
          <w:highlight w:val="none"/>
          <w:lang w:val="en-US" w:eastAsia="zh-CN"/>
        </w:rPr>
        <w:t xml:space="preserve"> UPS</w:t>
      </w:r>
      <w:r>
        <w:rPr>
          <w:rFonts w:hint="eastAsia" w:ascii="宋体" w:hAnsi="宋体" w:cs="宋体"/>
          <w:b w:val="0"/>
          <w:bCs/>
          <w:i w:val="0"/>
          <w:iCs w:val="0"/>
          <w:color w:val="auto"/>
          <w:sz w:val="24"/>
          <w:szCs w:val="24"/>
          <w:highlight w:val="none"/>
          <w:lang w:val="en-US" w:eastAsia="zh-CN"/>
        </w:rPr>
        <w:t xml:space="preserve">系统1台</w:t>
      </w:r>
      <w:r>
        <w:rPr>
          <w:rFonts w:hint="eastAsia" w:ascii="宋体" w:hAnsi="宋体" w:eastAsia="宋体" w:cs="宋体"/>
          <w:b w:val="0"/>
          <w:bCs/>
          <w:i w:val="0"/>
          <w:i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
        </w:rPr>
        <w:t xml:space="preserve">用于电源和频率转换，以满足激光控制台和特定附件的电源需求，保障系统免受突然的功率损耗所引起的已开始的治疗或检测程序中止。</w:t>
      </w:r>
      <w:r/>
    </w:p>
    <w:p>
      <w:pPr>
        <w:contextualSpacing/>
        <w:ind w:left="-2" w:firstLine="482"/>
        <w:spacing w:line="360" w:lineRule="auto"/>
        <w:tabs>
          <w:tab w:val="left" w:pos="567" w:leader="none"/>
        </w:tabs>
        <w:rPr>
          <w:rFonts w:hint="eastAsia" w:ascii="宋体" w:hAnsi="宋体" w:cs="宋体"/>
          <w:b/>
          <w:color w:val="auto"/>
          <w:sz w:val="24"/>
          <w:highlight w:val="none"/>
        </w:rPr>
      </w:pPr>
      <w:r>
        <w:rPr>
          <w:rFonts w:hint="eastAsia" w:ascii="宋体" w:hAnsi="宋体" w:cs="宋体"/>
          <w:b/>
          <w:color w:val="auto"/>
          <w:sz w:val="24"/>
          <w:highlight w:val="none"/>
          <w:lang w:bidi="ar"/>
        </w:rPr>
        <w:t xml:space="preserve">五、报价方式</w:t>
      </w:r>
      <w:r/>
    </w:p>
    <w:p>
      <w:pPr>
        <w:ind w:firstLine="480"/>
        <w:jc w:val="left"/>
        <w:spacing w:line="360" w:lineRule="auto"/>
        <w:rPr>
          <w:rFonts w:hint="eastAsia" w:ascii="宋体" w:hAnsi="宋体" w:cs="宋体"/>
          <w:b/>
          <w:color w:val="auto"/>
          <w:sz w:val="24"/>
          <w:highlight w:val="none"/>
        </w:rPr>
      </w:pPr>
      <w:r>
        <w:rPr>
          <w:rFonts w:hint="eastAsia" w:ascii="宋体" w:hAnsi="宋体" w:cs="宋体"/>
          <w:color w:val="auto"/>
          <w:sz w:val="24"/>
          <w:highlight w:val="none"/>
          <w:lang w:bidi="ar"/>
        </w:rPr>
        <w:t xml:space="preserve">本项目投标报价为</w:t>
      </w:r>
      <w:r>
        <w:rPr>
          <w:rFonts w:hint="eastAsia" w:ascii="宋体" w:hAnsi="宋体" w:cs="宋体"/>
          <w:b/>
          <w:color w:val="auto"/>
          <w:sz w:val="24"/>
          <w:highlight w:val="none"/>
          <w:u w:val="single"/>
          <w:lang w:bidi="ar"/>
        </w:rPr>
        <w:t xml:space="preserve">固定总价</w:t>
      </w:r>
      <w:r>
        <w:rPr>
          <w:rFonts w:hint="eastAsia" w:ascii="宋体" w:hAnsi="宋体" w:cs="宋体"/>
          <w:color w:val="auto"/>
          <w:sz w:val="24"/>
          <w:highlight w:val="none"/>
          <w:lang w:bidi="ar"/>
        </w:rPr>
        <w:t xml:space="preserve">，</w:t>
      </w:r>
      <w:r>
        <w:rPr>
          <w:rFonts w:hint="eastAsia" w:ascii="宋体" w:hAnsi="宋体" w:cs="宋体"/>
          <w:color w:val="auto"/>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p>
    <w:p>
      <w:pPr>
        <w:ind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lang w:bidi="ar"/>
        </w:rPr>
        <w:t xml:space="preserve">六、交货期及交货地点</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bidi="ar"/>
        </w:rPr>
        <w:t xml:space="preserve">1、交货日期：</w:t>
      </w:r>
      <w:r>
        <w:rPr>
          <w:rFonts w:hint="eastAsia" w:ascii="宋体" w:hAnsi="宋体" w:cs="宋体"/>
          <w:color w:val="auto"/>
          <w:sz w:val="24"/>
          <w:highlight w:val="none"/>
          <w:lang w:eastAsia="zh-CN" w:bidi="ar"/>
        </w:rPr>
        <w:t xml:space="preserve">合同签订之日起接到医院通知后2个月内货物运抵医院。</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2、交货地点：中标人负责将货物运到</w:t>
      </w:r>
      <w:r>
        <w:rPr>
          <w:rFonts w:hint="eastAsia" w:ascii="宋体" w:hAnsi="宋体" w:cs="宋体"/>
          <w:color w:val="auto"/>
          <w:sz w:val="24"/>
          <w:highlight w:val="none"/>
          <w:lang w:val="en-US" w:eastAsia="zh-CN" w:bidi="ar"/>
        </w:rPr>
        <w:t xml:space="preserve">泌尿外科</w:t>
      </w:r>
      <w:r>
        <w:rPr>
          <w:rFonts w:hint="eastAsia" w:ascii="宋体" w:hAnsi="宋体" w:cs="宋体"/>
          <w:color w:val="auto"/>
          <w:sz w:val="24"/>
          <w:highlight w:val="none"/>
          <w:lang w:bidi="ar"/>
        </w:rPr>
        <w:t xml:space="preserve">安装调试，并负责承担一切费用。设备到货后7日内，须派出有相应资格的技术人员到现场负责设备安装调试，直至正常使用；设备完成安装调试后7日内，应完成医院使用人员操作技术及相关知识培训，并负责承担一切费用。</w:t>
      </w:r>
      <w:r/>
    </w:p>
    <w:p>
      <w:pPr>
        <w:ind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lang w:bidi="ar"/>
        </w:rPr>
        <w:t xml:space="preserve">七、验收标准</w:t>
      </w:r>
      <w:r/>
    </w:p>
    <w:p>
      <w:pPr>
        <w:ind w:firstLine="480"/>
        <w:jc w:val="left"/>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1.除另有规定外，中标人提供的全部货物均应按国家或专业标准保护措施进行包装。该包装应适应于远距离运输、防潮、防震、防锈和防野蛮装卸，以确保货物安全无损运抵指定地点。由于包装不善所引起的货物损失均由中标人承担。</w:t>
      </w:r>
      <w:r/>
    </w:p>
    <w:p>
      <w:pPr>
        <w:ind w:firstLine="480"/>
        <w:jc w:val="left"/>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2.采购人在组织履约验收前，可根据项目特点制定验收方案，明确履约验收的时间、方式、程序等内容，并可根据项目特点对服务期内的服务实施情况进行分期考核，综合考核情况和服务效果进行验收。中标人应根据验收方案内容做好相应配合工作。</w:t>
      </w:r>
      <w:r/>
    </w:p>
    <w:p>
      <w:pPr>
        <w:ind w:firstLine="480"/>
        <w:jc w:val="left"/>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3.对于实际使用人和采购人分离的项目，采购人可邀请实际使用人参与验收。</w:t>
      </w:r>
      <w:r/>
    </w:p>
    <w:p>
      <w:pPr>
        <w:ind w:firstLine="480"/>
        <w:jc w:val="left"/>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4.如有必要，采购人有权邀请参加本项目的其他供应商或第三方专业机构及专家参与验收，相关意见将作为验收书的参考资料。</w:t>
      </w:r>
      <w:r/>
    </w:p>
    <w:p>
      <w:pPr>
        <w:ind w:firstLine="480"/>
        <w:jc w:val="left"/>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5.如中标人提供的设备设有维修软件密码，中标人应保证无条件的为采购人永久免费打开。</w:t>
      </w:r>
      <w:r/>
    </w:p>
    <w:p>
      <w:pPr>
        <w:ind w:firstLine="480"/>
        <w:jc w:val="left"/>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6.设备安装、调试结束后，采购人对设备试用后进行验收（时间由双方商定），中标人免费派工程师到达现场协助验收工作，双方共同填写验收报告。</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7.中标后，采购人有权要求中标人进行产品功能演示或招标参数性能测试，若产品功能演示或招标参数性能测试达不到招标文件和中标人响应文件要求的，存在提供虚假材料情形的，采购人有权取消其成交资格。若剩余合格供应商符合法定数量时，可以从合格的成交候选人中另行确认成交供应商的，应当依法另行确定中标人；否则当重新开展采购活动。</w:t>
      </w:r>
      <w:r/>
    </w:p>
    <w:p>
      <w:pPr>
        <w:ind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八</w:t>
      </w:r>
      <w:r>
        <w:rPr>
          <w:rFonts w:hint="eastAsia" w:ascii="宋体" w:hAnsi="宋体" w:cs="宋体"/>
          <w:b/>
          <w:color w:val="auto"/>
          <w:sz w:val="24"/>
          <w:highlight w:val="none"/>
          <w:lang w:bidi="ar"/>
        </w:rPr>
        <w:t xml:space="preserve">、免费</w:t>
      </w:r>
      <w:r>
        <w:rPr>
          <w:rFonts w:hint="eastAsia" w:ascii="宋体" w:hAnsi="宋体" w:cs="宋体"/>
          <w:b/>
          <w:color w:val="auto"/>
          <w:sz w:val="24"/>
          <w:highlight w:val="none"/>
        </w:rPr>
        <w:t xml:space="preserve">质保期</w:t>
      </w:r>
      <w:r>
        <w:rPr>
          <w:rFonts w:hint="eastAsia" w:ascii="宋体" w:hAnsi="宋体" w:cs="宋体"/>
          <w:b/>
          <w:color w:val="auto"/>
          <w:sz w:val="24"/>
          <w:highlight w:val="none"/>
          <w:lang w:bidi="ar"/>
        </w:rPr>
        <w:t xml:space="preserve">及售后服务</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（一）质保期：投标人报价时须承诺所供货物免费质保期不少于</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年（自验收报告签字确认日起，开始进入质保期）。中标人对质保期内所发生的设备维护、维修、更换等一切费用负责。</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时提供投标人的售后服务承诺书（至少包含：明确质保期、免费软件升级、故障响应时间、培训内容、售后服务技术人员名单和联系方式、不定期走访用户，了解用户的使用情况、质保期外零配件若损坏，提供零配件优惠服务方案等）。</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（二）售后服务</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质保期内免费更换零配件（人为损坏除外），质保期满后实行终身有偿维修保养。接故障通知2小时内响应，一般问题在2小时内通过远程方式解决；遇到大的问题，在接到报修通知后24小时内派技术人员到达现场维修；重大故障修复时间24小时；质保期内定期对设备进行免费保养和维护，提供终身维护和保养服务（请提供技术援助电话和售后服务电话），定期对用户进行回访；技术支持：包括即时回答提出的问题。</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3.投标人应按照国家有关法律法规和“三包”规定以及响应文件中的“售后服务承诺”提供服务。</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4.因投标人所提供的产品，造成采购人设备损坏或其他损失，以及其他第三方损失的，一经核实，投标人必须赔偿采购人或第三方因此造成的所有损失。</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5.投标人所提供货物必须是全新未使用的并符合国家有关技术标准。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投标人应保证针对本项目的货物涉及到的知识产权和所提供的相关技术资料是合法取得，并享有完整的知识产权，不会因为采购人的使用而被责令停止使用、追偿或要求赔偿损失，如出现此情况，一切经济和法律责任均由投标人承担。</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7.投标人应在交付货物的同时向采购人提供产品全套随机资料一套（包括但不限于含产品合格证书、使用维护说明书、验收报告书、原厂质保单等）。根据采购人要求免费提供并安装操作应用软件。</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8.终身提供应用技术服务，设备出现故障时保证24小时内服务维修响应。</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9.备件要求：</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（1）投标人应设置备件库，存入所有必须的备件，保证必要时可以及时供应技术及维修服务。</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（2）投标人应配置工程技术人员，随时提供开箱验货、安装、调试或维修等服务。</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（三）人员培训</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2.对采购人员工进行设备安全培训。</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3.中标人应免费提供一定数量的培训资料。</w:t>
      </w:r>
      <w:r/>
    </w:p>
    <w:p>
      <w:pPr>
        <w:ind w:firstLine="482"/>
        <w:jc w:val="left"/>
        <w:spacing w:line="360" w:lineRule="auto"/>
        <w:rPr>
          <w:rFonts w:hint="eastAsia" w:ascii="宋体" w:hAnsi="宋体"/>
          <w:bCs/>
          <w:color w:val="auto"/>
          <w:sz w:val="24"/>
          <w:highlight w:val="none"/>
        </w:rPr>
      </w:pPr>
      <w:r>
        <w:rPr>
          <w:rFonts w:hint="eastAsia" w:ascii="宋体" w:hAnsi="宋体" w:cs="宋体"/>
          <w:b/>
          <w:color w:val="auto"/>
          <w:sz w:val="24"/>
          <w:highlight w:val="none"/>
          <w:lang w:bidi="ar"/>
        </w:rPr>
        <w:t xml:space="preserve">九、付款方式：验收合格后四个月内一次性付清。</w:t>
      </w:r>
      <w:r/>
    </w:p>
    <w:p>
      <w:pPr>
        <w:jc w:val="left"/>
        <w:widowControl/>
        <w:rPr>
          <w:rFonts w:ascii="宋体" w:hAnsi="宋体"/>
          <w:b/>
          <w:color w:val="auto"/>
          <w:sz w:val="36"/>
          <w:szCs w:val="36"/>
          <w:highlight w:val="none"/>
        </w:rPr>
      </w:pPr>
      <w:r>
        <w:rPr>
          <w:rFonts w:ascii="宋体" w:hAnsi="宋体"/>
          <w:b/>
          <w:color w:val="auto"/>
          <w:sz w:val="36"/>
          <w:szCs w:val="36"/>
          <w:highlight w:val="none"/>
        </w:rPr>
        <w:br w:type="page" w:clear="all"/>
      </w:r>
      <w:r/>
    </w:p>
    <w:p>
      <w:pPr>
        <w:pStyle w:val="1103"/>
        <w:numPr>
          <w:ilvl w:val="0"/>
          <w:numId w:val="14"/>
        </w:numPr>
        <w:jc w:val="center"/>
        <w:spacing w:line="360" w:lineRule="auto"/>
        <w:rPr>
          <w:rFonts w:hAnsi="宋体"/>
          <w:b/>
          <w:color w:val="auto"/>
          <w:sz w:val="36"/>
          <w:szCs w:val="36"/>
          <w:highlight w:val="none"/>
        </w:rPr>
      </w:pPr>
      <w:r/>
      <w:bookmarkStart w:id="824" w:name="_Toc99301425"/>
      <w:r>
        <w:rPr>
          <w:rFonts w:hAnsi="宋体"/>
          <w:b/>
          <w:color w:val="auto"/>
          <w:sz w:val="36"/>
          <w:szCs w:val="36"/>
          <w:highlight w:val="none"/>
        </w:rPr>
        <w:t xml:space="preserve">拟签订的合同文本</w:t>
      </w:r>
      <w:bookmarkEnd w:id="824"/>
      <w:r/>
      <w:r/>
    </w:p>
    <w:p>
      <w:pPr>
        <w:spacing w:line="360" w:lineRule="auto"/>
        <w:rPr>
          <w:szCs w:val="21"/>
        </w:rPr>
      </w:pPr>
      <w:r/>
      <w:bookmarkStart w:id="825" w:name="_Toc99301426"/>
      <w:r>
        <w:rPr>
          <w:szCs w:val="21"/>
        </w:rPr>
        <w:t xml:space="preserve">甲    方：  </w:t>
      </w:r>
      <w:r>
        <w:rPr>
          <w:b/>
          <w:szCs w:val="21"/>
          <w:u w:val="single"/>
        </w:rPr>
        <w:t xml:space="preserve">常州市第二人民医院</w:t>
      </w:r>
      <w:r>
        <w:rPr>
          <w:szCs w:val="21"/>
          <w:u w:val="single"/>
        </w:rPr>
        <w:t xml:space="preserve">     </w:t>
      </w:r>
      <w:r>
        <w:rPr>
          <w:szCs w:val="21"/>
        </w:rPr>
        <w:t xml:space="preserve">    </w:t>
      </w:r>
      <w:r>
        <w:rPr>
          <w:szCs w:val="21"/>
        </w:rPr>
        <w:tab/>
      </w:r>
      <w:r>
        <w:rPr>
          <w:szCs w:val="21"/>
        </w:rPr>
        <w:tab/>
      </w:r>
      <w:r>
        <w:rPr>
          <w:szCs w:val="21"/>
        </w:rPr>
        <w:t xml:space="preserve">   乙方：  </w:t>
      </w:r>
      <w:r>
        <w:rPr>
          <w:b/>
          <w:szCs w:val="21"/>
          <w:u w:val="single"/>
        </w:rPr>
        <w:t xml:space="preserve">                         </w:t>
      </w:r>
      <w:r/>
    </w:p>
    <w:p>
      <w:pPr>
        <w:spacing w:line="360" w:lineRule="auto"/>
        <w:rPr>
          <w:szCs w:val="21"/>
        </w:rPr>
      </w:pPr>
      <w:r>
        <w:rPr>
          <w:szCs w:val="21"/>
        </w:rPr>
        <w:t xml:space="preserve">招标编号:   </w:t>
      </w:r>
      <w:r>
        <w:rPr>
          <w:b/>
          <w:szCs w:val="21"/>
          <w:u w:val="single"/>
        </w:rPr>
        <w:t xml:space="preserve">                       </w:t>
      </w:r>
      <w:r>
        <w:rPr>
          <w:b/>
          <w:szCs w:val="21"/>
        </w:rPr>
        <w:t xml:space="preserve">            </w:t>
      </w:r>
      <w:r>
        <w:rPr>
          <w:szCs w:val="21"/>
        </w:rPr>
        <w:t xml:space="preserve">中标通知书日期:</w:t>
      </w:r>
      <w:r>
        <w:rPr>
          <w:b/>
          <w:szCs w:val="21"/>
          <w:u w:val="single"/>
        </w:rPr>
        <w:t xml:space="preserve">      年     月     日</w:t>
      </w:r>
      <w:r/>
    </w:p>
    <w:p>
      <w:pPr>
        <w:spacing w:line="360" w:lineRule="auto"/>
        <w:rPr>
          <w:b/>
          <w:szCs w:val="21"/>
          <w:u w:val="single"/>
        </w:rPr>
      </w:pPr>
      <w:r>
        <w:rPr>
          <w:szCs w:val="21"/>
        </w:rPr>
        <w:t xml:space="preserve">合同签署地：</w:t>
      </w:r>
      <w:r>
        <w:rPr>
          <w:b/>
          <w:szCs w:val="21"/>
          <w:u w:val="single"/>
        </w:rPr>
        <w:t xml:space="preserve">常州市第二人民医院     </w:t>
      </w:r>
      <w:r>
        <w:rPr>
          <w:b/>
          <w:szCs w:val="21"/>
        </w:rPr>
        <w:t xml:space="preserve">            </w:t>
      </w:r>
      <w:r>
        <w:rPr>
          <w:szCs w:val="21"/>
        </w:rPr>
        <w:t xml:space="preserve">合同签订日期：</w:t>
      </w:r>
      <w:r>
        <w:rPr>
          <w:b/>
          <w:szCs w:val="21"/>
          <w:u w:val="single"/>
        </w:rPr>
        <w:t xml:space="preserve">      年     月     日</w:t>
      </w:r>
      <w:r/>
    </w:p>
    <w:p>
      <w:pPr>
        <w:spacing w:line="360" w:lineRule="auto"/>
        <w:rPr>
          <w:b/>
          <w:szCs w:val="21"/>
          <w:u w:val="single"/>
        </w:rPr>
      </w:pPr>
      <w:r>
        <w:rPr>
          <w:szCs w:val="21"/>
        </w:rPr>
        <w:t xml:space="preserve">院区：</w:t>
      </w:r>
      <w:r>
        <w:rPr>
          <w:b/>
          <w:szCs w:val="21"/>
        </w:rPr>
        <w:t xml:space="preserve">     </w:t>
      </w:r>
      <w:r>
        <w:rPr>
          <w:b/>
          <w:szCs w:val="21"/>
          <w:u w:val="single"/>
        </w:rPr>
        <w:t xml:space="preserve">                       </w:t>
      </w:r>
      <w:r/>
    </w:p>
    <w:p>
      <w:pPr>
        <w:ind w:firstLine="420"/>
        <w:jc w:val="left"/>
        <w:spacing w:after="150" w:line="360" w:lineRule="auto"/>
        <w:shd w:val="clear" w:color="auto" w:fill="ffffff"/>
        <w:widowControl/>
        <w:rPr>
          <w:szCs w:val="21"/>
        </w:rPr>
        <w:outlineLvl w:val="0"/>
      </w:pPr>
      <w:r>
        <w:rPr>
          <w:szCs w:val="21"/>
        </w:rPr>
        <w:t xml:space="preserve">根据</w:t>
      </w:r>
      <w:r>
        <w:rPr>
          <w:szCs w:val="21"/>
          <w:u w:val="single"/>
        </w:rPr>
        <w:t xml:space="preserve">                  </w:t>
      </w:r>
      <w:r>
        <w:rPr>
          <w:szCs w:val="21"/>
        </w:rPr>
        <w:t xml:space="preserve">(招标机构)于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日进行的</w:t>
      </w:r>
      <w:r>
        <w:rPr>
          <w:szCs w:val="21"/>
          <w:u w:val="single"/>
        </w:rPr>
        <w:t xml:space="preserve">                  </w:t>
      </w:r>
      <w:r>
        <w:rPr>
          <w:szCs w:val="21"/>
        </w:rPr>
        <w:t xml:space="preserve">号招标，甲、乙双方就乙方中标的</w:t>
      </w:r>
      <w:r>
        <w:rPr>
          <w:szCs w:val="21"/>
          <w:u w:val="single"/>
        </w:rPr>
        <w:t xml:space="preserve">                </w:t>
      </w:r>
      <w:r>
        <w:rPr>
          <w:szCs w:val="21"/>
        </w:rPr>
        <w:t xml:space="preserve">项目</w:t>
      </w:r>
      <w:r>
        <w:rPr>
          <w:bCs/>
          <w:szCs w:val="21"/>
        </w:rPr>
        <w:t xml:space="preserve">，</w:t>
      </w:r>
      <w:r>
        <w:rPr>
          <w:szCs w:val="21"/>
        </w:rPr>
        <w:t xml:space="preserve">本着平等互利的原则，通过共同协商，根据</w:t>
      </w:r>
      <w:r>
        <w:rPr>
          <w:bCs/>
          <w:szCs w:val="21"/>
        </w:rPr>
        <w:t xml:space="preserve">《中华人民共和国</w:t>
      </w:r>
      <w:r>
        <w:rPr>
          <w:rFonts w:hint="eastAsia"/>
          <w:bCs/>
          <w:szCs w:val="21"/>
        </w:rPr>
        <w:t xml:space="preserve">民法典</w:t>
      </w:r>
      <w:r>
        <w:rPr>
          <w:bCs/>
          <w:szCs w:val="21"/>
        </w:rPr>
        <w:t xml:space="preserve">》、《中华人民</w:t>
      </w:r>
      <w:r>
        <w:rPr>
          <w:szCs w:val="21"/>
        </w:rPr>
        <w:t xml:space="preserve">共和国政府采购法》及有关法律法规，就相关事宜达成如下合同。                 </w:t>
      </w:r>
      <w:r/>
    </w:p>
    <w:p>
      <w:pPr>
        <w:numPr>
          <w:ilvl w:val="0"/>
          <w:numId w:val="15"/>
        </w:numPr>
        <w:ind w:left="567" w:hanging="567"/>
        <w:spacing w:line="400" w:lineRule="exact"/>
        <w:rPr>
          <w:szCs w:val="21"/>
        </w:rPr>
      </w:pPr>
      <w:r>
        <w:rPr>
          <w:rFonts w:hint="eastAsia"/>
          <w:b/>
          <w:szCs w:val="21"/>
        </w:rPr>
        <w:t xml:space="preserve">合同</w:t>
      </w:r>
      <w:r>
        <w:rPr>
          <w:b/>
          <w:szCs w:val="21"/>
        </w:rPr>
        <w:t xml:space="preserve">标的</w:t>
      </w:r>
      <w:r>
        <w:rPr>
          <w:szCs w:val="21"/>
        </w:rPr>
        <w:t xml:space="preserve">：</w:t>
      </w:r>
      <w:r>
        <w:rPr>
          <w:rFonts w:hint="eastAsia"/>
          <w:szCs w:val="21"/>
        </w:rPr>
        <w:t xml:space="preserve">乙方</w:t>
      </w:r>
      <w:r>
        <w:rPr>
          <w:szCs w:val="21"/>
        </w:rPr>
        <w:t xml:space="preserve">根据甲方需求提供下列产品：</w:t>
      </w:r>
      <w:r>
        <w:rPr>
          <w:szCs w:val="21"/>
          <w:u w:val="single"/>
        </w:rPr>
        <w:t xml:space="preserve">                        </w:t>
      </w:r>
      <w:r>
        <w:rPr>
          <w:szCs w:val="21"/>
        </w:rPr>
        <w:t xml:space="preserve">项目</w:t>
      </w:r>
      <w:r>
        <w:rPr>
          <w:bCs/>
          <w:szCs w:val="21"/>
        </w:rPr>
        <w:t xml:space="preserve">，产品名称、品牌、规格及数量详见招标响应文件。</w:t>
      </w:r>
      <w:r/>
    </w:p>
    <w:p>
      <w:pPr>
        <w:numPr>
          <w:ilvl w:val="0"/>
          <w:numId w:val="15"/>
        </w:numPr>
        <w:ind w:left="567" w:hanging="567"/>
        <w:spacing w:line="400" w:lineRule="exact"/>
        <w:rPr>
          <w:szCs w:val="21"/>
        </w:rPr>
      </w:pPr>
      <w:r>
        <w:rPr>
          <w:b/>
          <w:szCs w:val="21"/>
        </w:rPr>
        <w:t xml:space="preserve">合同价格：</w:t>
      </w:r>
      <w:r>
        <w:rPr>
          <w:szCs w:val="21"/>
        </w:rPr>
        <w:t xml:space="preserve">签约合同总价格（人民币）：</w:t>
      </w:r>
      <w:r>
        <w:rPr>
          <w:szCs w:val="21"/>
          <w:u w:val="single"/>
        </w:rPr>
        <w:t xml:space="preserve">                          </w:t>
      </w:r>
      <w:r>
        <w:rPr>
          <w:szCs w:val="21"/>
        </w:rPr>
        <w:t xml:space="preserve">（小写：</w:t>
      </w:r>
      <w:r>
        <w:rPr>
          <w:rFonts w:hint="eastAsia"/>
          <w:szCs w:val="21"/>
        </w:rPr>
        <w:t xml:space="preserve"> </w:t>
      </w:r>
      <w:r>
        <w:rPr>
          <w:szCs w:val="21"/>
        </w:rPr>
        <w:t xml:space="preserve">       ）</w:t>
      </w:r>
      <w:r/>
    </w:p>
    <w:p>
      <w:pPr>
        <w:ind w:left="567"/>
        <w:spacing w:line="400" w:lineRule="exact"/>
        <w:rPr>
          <w:szCs w:val="21"/>
        </w:rPr>
      </w:pPr>
      <w:r>
        <w:rPr>
          <w:szCs w:val="21"/>
        </w:rPr>
        <w:t xml:space="preserve">本合同总价</w:t>
      </w:r>
      <w:r>
        <w:rPr>
          <w:rFonts w:hint="eastAsia"/>
          <w:szCs w:val="21"/>
        </w:rPr>
        <w:t xml:space="preserve">应包括磋商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安装、调试、验收过程中，如发现有漏项、缺件，成交供应商应无条件、无偿补齐，所发生的一切费用，视为已包含在供应商的报价之中，且并不因此而影响交付实际使用人的时间。</w:t>
      </w:r>
      <w:r>
        <w:rPr>
          <w:rFonts w:hint="eastAsia"/>
          <w:b/>
          <w:szCs w:val="21"/>
        </w:rPr>
        <w:t xml:space="preserve">本次报价还包括成交供应商办理与本货物相关的进口、运输、免税等手续所产生的费用。</w:t>
      </w:r>
      <w:r/>
    </w:p>
    <w:p>
      <w:pPr>
        <w:numPr>
          <w:ilvl w:val="0"/>
          <w:numId w:val="15"/>
        </w:numPr>
        <w:ind w:left="567" w:hanging="567"/>
        <w:spacing w:line="400" w:lineRule="exact"/>
        <w:rPr>
          <w:szCs w:val="21"/>
        </w:rPr>
      </w:pPr>
      <w:r>
        <w:rPr>
          <w:b/>
          <w:szCs w:val="21"/>
        </w:rPr>
        <w:t xml:space="preserve">合同文件</w:t>
      </w:r>
      <w:r>
        <w:rPr>
          <w:szCs w:val="21"/>
        </w:rPr>
        <w:t xml:space="preserve">：下列文件是构成合同不可分割的部分，并与本合同具有同等法律效力，</w:t>
      </w:r>
      <w:r>
        <w:rPr>
          <w:bCs/>
          <w:szCs w:val="21"/>
        </w:rPr>
        <w:t xml:space="preserve">这些文件包括但不限于：</w:t>
      </w:r>
      <w:r/>
    </w:p>
    <w:p>
      <w:pPr>
        <w:ind w:left="420"/>
        <w:jc w:val="left"/>
        <w:spacing w:line="360" w:lineRule="auto"/>
        <w:rPr>
          <w:szCs w:val="21"/>
        </w:rPr>
      </w:pPr>
      <w:r>
        <w:rPr>
          <w:szCs w:val="21"/>
        </w:rPr>
        <w:t xml:space="preserve">1、</w:t>
      </w:r>
      <w:r>
        <w:rPr>
          <w:color w:val="000000"/>
          <w:szCs w:val="21"/>
        </w:rPr>
        <w:t xml:space="preserve">招标采购文件（编号：</w:t>
      </w:r>
      <w:r>
        <w:rPr>
          <w:szCs w:val="21"/>
          <w:u w:val="single"/>
        </w:rPr>
        <w:t xml:space="preserve">                </w:t>
      </w:r>
      <w:r>
        <w:rPr>
          <w:color w:val="000000"/>
          <w:szCs w:val="21"/>
        </w:rPr>
        <w:t xml:space="preserve"> ）</w:t>
      </w:r>
      <w:r>
        <w:rPr>
          <w:szCs w:val="21"/>
        </w:rPr>
        <w:t xml:space="preserve">；</w:t>
      </w:r>
      <w:r/>
    </w:p>
    <w:p>
      <w:pPr>
        <w:ind w:left="420"/>
        <w:jc w:val="left"/>
        <w:spacing w:line="360" w:lineRule="auto"/>
        <w:rPr>
          <w:szCs w:val="21"/>
        </w:rPr>
      </w:pPr>
      <w:r>
        <w:rPr>
          <w:szCs w:val="21"/>
        </w:rPr>
        <w:t xml:space="preserve">2、乙方提交的投标文件；</w:t>
      </w:r>
      <w:r/>
    </w:p>
    <w:p>
      <w:pPr>
        <w:ind w:left="420"/>
        <w:jc w:val="left"/>
        <w:spacing w:line="360" w:lineRule="auto"/>
        <w:rPr>
          <w:szCs w:val="21"/>
        </w:rPr>
      </w:pPr>
      <w:r>
        <w:rPr>
          <w:szCs w:val="21"/>
        </w:rPr>
        <w:t xml:space="preserve">3、乙方投标的其他资料及承诺；</w:t>
      </w:r>
      <w:r/>
    </w:p>
    <w:p>
      <w:pPr>
        <w:ind w:left="420"/>
        <w:jc w:val="left"/>
        <w:spacing w:line="360" w:lineRule="auto"/>
        <w:rPr>
          <w:szCs w:val="21"/>
        </w:rPr>
      </w:pPr>
      <w:r>
        <w:rPr>
          <w:szCs w:val="21"/>
        </w:rPr>
        <w:t xml:space="preserve">4、</w:t>
      </w:r>
      <w:r>
        <w:rPr>
          <w:color w:val="000000"/>
          <w:szCs w:val="21"/>
        </w:rPr>
        <w:t xml:space="preserve">甲乙双方商定的其他文件等。</w:t>
      </w:r>
      <w:r/>
    </w:p>
    <w:p>
      <w:pPr>
        <w:numPr>
          <w:ilvl w:val="0"/>
          <w:numId w:val="15"/>
        </w:numPr>
        <w:ind w:left="567" w:hanging="567"/>
        <w:spacing w:line="400" w:lineRule="exact"/>
        <w:rPr>
          <w:szCs w:val="21"/>
        </w:rPr>
      </w:pPr>
      <w:r>
        <w:rPr>
          <w:b/>
          <w:szCs w:val="21"/>
        </w:rPr>
        <w:t xml:space="preserve">付款方式</w:t>
      </w:r>
      <w:r>
        <w:rPr>
          <w:szCs w:val="21"/>
        </w:rPr>
        <w:t xml:space="preserve">：</w:t>
      </w:r>
      <w:r>
        <w:rPr>
          <w:rFonts w:hint="eastAsia"/>
          <w:szCs w:val="21"/>
          <w:u w:val="single"/>
        </w:rPr>
        <w:t xml:space="preserve">满足合同约定支付条件的，自安装调试验收合格收到发票后</w:t>
      </w:r>
      <w:r>
        <w:rPr>
          <w:rFonts w:hint="eastAsia"/>
          <w:b/>
          <w:szCs w:val="21"/>
          <w:u w:val="single"/>
        </w:rPr>
        <w:t xml:space="preserve">四个月付全款</w:t>
      </w:r>
      <w:r>
        <w:rPr>
          <w:rFonts w:hint="eastAsia"/>
          <w:szCs w:val="21"/>
          <w:u w:val="single"/>
        </w:rPr>
        <w:t xml:space="preserve">。乙方向甲方申请付款需提供等额的正规税务发票</w:t>
      </w:r>
      <w:r>
        <w:rPr>
          <w:rFonts w:hint="eastAsia"/>
          <w:szCs w:val="21"/>
          <w:u w:val="single"/>
          <w:lang w:eastAsia="zh-CN"/>
        </w:rPr>
        <w:t xml:space="preserve">，开票单位必须为乙方，任何乙方分公司、子公司、联合体开具的发票均视为无效发票</w:t>
      </w:r>
      <w:r>
        <w:rPr>
          <w:rFonts w:hint="eastAsia"/>
          <w:szCs w:val="21"/>
          <w:u w:val="single"/>
        </w:rPr>
        <w:t xml:space="preserve">。</w:t>
      </w:r>
      <w:r/>
    </w:p>
    <w:p>
      <w:pPr>
        <w:numPr>
          <w:ilvl w:val="0"/>
          <w:numId w:val="15"/>
        </w:numPr>
        <w:ind w:left="567" w:hanging="567"/>
        <w:spacing w:line="400" w:lineRule="exact"/>
        <w:rPr>
          <w:szCs w:val="21"/>
        </w:rPr>
      </w:pPr>
      <w:r>
        <w:rPr>
          <w:b/>
          <w:szCs w:val="21"/>
        </w:rPr>
        <w:t xml:space="preserve">交货期</w:t>
      </w:r>
      <w:r>
        <w:rPr>
          <w:szCs w:val="21"/>
        </w:rPr>
        <w:t xml:space="preserve">：合同签订之日起接到医院通知后</w:t>
      </w:r>
      <w:r>
        <w:rPr>
          <w:rFonts w:hint="eastAsia"/>
          <w:szCs w:val="21"/>
          <w:lang w:val="en-US" w:eastAsia="zh-CN"/>
        </w:rPr>
        <w:t xml:space="preserve">2个月</w:t>
      </w:r>
      <w:r>
        <w:rPr>
          <w:szCs w:val="21"/>
        </w:rPr>
        <w:t xml:space="preserve">之内货物运抵医院。</w:t>
      </w:r>
      <w:r/>
    </w:p>
    <w:p>
      <w:pPr>
        <w:numPr>
          <w:ilvl w:val="0"/>
          <w:numId w:val="15"/>
        </w:numPr>
        <w:ind w:left="567" w:hanging="567"/>
        <w:spacing w:line="400" w:lineRule="exact"/>
        <w:rPr>
          <w:szCs w:val="21"/>
        </w:rPr>
      </w:pPr>
      <w:r>
        <w:rPr>
          <w:b/>
          <w:szCs w:val="21"/>
        </w:rPr>
        <w:t xml:space="preserve">交货地点</w:t>
      </w:r>
      <w:r>
        <w:rPr>
          <w:szCs w:val="21"/>
        </w:rPr>
        <w:t xml:space="preserve">：常州市第二人民医院指定地点。</w:t>
      </w:r>
      <w:r/>
    </w:p>
    <w:p>
      <w:pPr>
        <w:numPr>
          <w:ilvl w:val="0"/>
          <w:numId w:val="15"/>
        </w:numPr>
        <w:ind w:left="567" w:hanging="567"/>
        <w:spacing w:line="400" w:lineRule="exact"/>
        <w:rPr>
          <w:szCs w:val="21"/>
        </w:rPr>
      </w:pPr>
      <w:r>
        <w:rPr>
          <w:b/>
          <w:szCs w:val="21"/>
        </w:rPr>
        <w:t xml:space="preserve">质保期：</w:t>
      </w:r>
      <w:r>
        <w:rPr>
          <w:szCs w:val="21"/>
        </w:rPr>
        <w:t xml:space="preserve">上述设备免费原厂保修 </w:t>
      </w:r>
      <w:r>
        <w:rPr>
          <w:b/>
          <w:szCs w:val="21"/>
          <w:u w:val="single"/>
        </w:rPr>
        <w:t xml:space="preserve">      </w:t>
      </w:r>
      <w:r>
        <w:rPr>
          <w:szCs w:val="21"/>
        </w:rPr>
        <w:t xml:space="preserve">年，保修期内同一故障经两次维修仍无法修复的，乙方负责包换或退货；</w:t>
      </w:r>
      <w:r>
        <w:rPr>
          <w:rFonts w:hint="eastAsia"/>
          <w:szCs w:val="21"/>
          <w:lang w:val="en-US" w:eastAsia="zh-CN"/>
        </w:rPr>
        <w:t xml:space="preserve">乙方承诺设备验收时提供原厂保修卡或质保承诺书；</w:t>
      </w:r>
      <w:r>
        <w:rPr>
          <w:szCs w:val="21"/>
        </w:rPr>
        <w:t xml:space="preserve">保修期外乙方对本设备终身负责维修。</w:t>
      </w:r>
      <w:r/>
    </w:p>
    <w:p>
      <w:pPr>
        <w:ind w:left="567"/>
        <w:spacing w:line="400" w:lineRule="exact"/>
        <w:rPr>
          <w:szCs w:val="21"/>
        </w:rPr>
      </w:pPr>
      <w:r>
        <w:rPr>
          <w:szCs w:val="21"/>
        </w:rPr>
        <w:t xml:space="preserve">过保后整机年维保</w:t>
      </w:r>
      <w:r>
        <w:rPr>
          <w:rFonts w:hint="eastAsia"/>
          <w:szCs w:val="21"/>
          <w:lang w:eastAsia="zh-CN"/>
        </w:rPr>
        <w:t xml:space="preserve">（</w:t>
      </w:r>
      <w:r>
        <w:rPr>
          <w:rFonts w:hint="eastAsia"/>
          <w:szCs w:val="21"/>
          <w:lang w:val="en-US" w:eastAsia="zh-CN"/>
        </w:rPr>
        <w:t xml:space="preserve">承诺原厂维保服务</w:t>
      </w:r>
      <w:r>
        <w:rPr>
          <w:rFonts w:hint="eastAsia"/>
          <w:szCs w:val="21"/>
          <w:lang w:eastAsia="zh-CN"/>
        </w:rPr>
        <w:t xml:space="preserve">）</w:t>
      </w:r>
      <w:r>
        <w:rPr>
          <w:szCs w:val="21"/>
        </w:rPr>
        <w:t xml:space="preserve">参考价格</w:t>
      </w:r>
      <w:r>
        <w:rPr>
          <w:rFonts w:hint="eastAsia"/>
          <w:szCs w:val="21"/>
          <w:lang w:val="en-US" w:eastAsia="zh-CN"/>
        </w:rPr>
        <w:t xml:space="preserve">不高于</w:t>
      </w:r>
      <w:r>
        <w:rPr>
          <w:szCs w:val="21"/>
          <w:u w:val="single"/>
        </w:rPr>
        <w:t xml:space="preserve">         </w:t>
      </w:r>
      <w:r>
        <w:rPr>
          <w:szCs w:val="21"/>
        </w:rPr>
        <w:t xml:space="preserve">万元，或参考单台设备成交总金额的</w:t>
      </w:r>
      <w:r>
        <w:rPr>
          <w:szCs w:val="21"/>
          <w:u w:val="single"/>
        </w:rPr>
        <w:t xml:space="preserve">        </w:t>
      </w:r>
      <w:r>
        <w:rPr>
          <w:szCs w:val="21"/>
        </w:rPr>
        <w:t xml:space="preserve">%，主要配件更换参考价格请附页说明。</w:t>
      </w:r>
      <w:r/>
    </w:p>
    <w:p>
      <w:pPr>
        <w:numPr>
          <w:ilvl w:val="0"/>
          <w:numId w:val="15"/>
        </w:numPr>
        <w:ind w:left="567" w:hanging="567"/>
        <w:spacing w:line="400" w:lineRule="exact"/>
        <w:rPr>
          <w:b/>
          <w:szCs w:val="21"/>
        </w:rPr>
      </w:pPr>
      <w:r>
        <w:rPr>
          <w:b/>
          <w:szCs w:val="21"/>
        </w:rPr>
        <w:t xml:space="preserve">资质、质量要求及技术标准：</w:t>
      </w:r>
      <w:r/>
    </w:p>
    <w:p>
      <w:pPr>
        <w:numPr>
          <w:ilvl w:val="0"/>
          <w:numId w:val="16"/>
        </w:numPr>
        <w:spacing w:line="400" w:lineRule="exact"/>
        <w:rPr>
          <w:b/>
          <w:szCs w:val="21"/>
        </w:rPr>
      </w:pPr>
      <w:r>
        <w:rPr>
          <w:szCs w:val="21"/>
        </w:rPr>
        <w:t xml:space="preserve">特别提醒条款：</w:t>
      </w:r>
      <w:r>
        <w:rPr>
          <w:b/>
          <w:szCs w:val="21"/>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进口医疗设备必须符合国家相关规定，进口手续齐备、途径合法；e、发票上所列品名与型号必须与合同所列品名与型号完全一致；f、其他未提及事项必须符合国家食品药品监督管理局的相关规定。以上条款必须满足，否则由此引起的一切责任由乙方负责。</w:t>
      </w:r>
      <w:r/>
    </w:p>
    <w:p>
      <w:pPr>
        <w:numPr>
          <w:ilvl w:val="0"/>
          <w:numId w:val="16"/>
        </w:numPr>
        <w:spacing w:line="400" w:lineRule="exact"/>
        <w:rPr>
          <w:szCs w:val="21"/>
        </w:rPr>
      </w:pPr>
      <w:r>
        <w:rPr>
          <w:szCs w:val="21"/>
        </w:rPr>
        <w:t xml:space="preserve">乙方向甲方提供医用材料及医疗器械产品的本地区代理证明、经营许可证、生产许可证、产品注册证、营业执照。（复印件加盖公章，经办人需法人授权委托书，出示身份证及提交身份证复印件）</w:t>
      </w:r>
      <w:r/>
    </w:p>
    <w:p>
      <w:pPr>
        <w:numPr>
          <w:ilvl w:val="0"/>
          <w:numId w:val="16"/>
        </w:numPr>
        <w:spacing w:line="400" w:lineRule="exact"/>
        <w:rPr>
          <w:szCs w:val="21"/>
        </w:rPr>
      </w:pPr>
      <w:r>
        <w:rPr>
          <w:szCs w:val="21"/>
        </w:rPr>
        <w:t xml:space="preserve">乙方保证向甲方提供的设备满足中国国家标准或相关行业标准。根据国家规定，如需要提供３c认证证书和标记的设备及相关配置，必须提供上述证书和标记。</w:t>
      </w:r>
      <w:r/>
    </w:p>
    <w:p>
      <w:pPr>
        <w:numPr>
          <w:ilvl w:val="0"/>
          <w:numId w:val="16"/>
        </w:numPr>
        <w:spacing w:line="400" w:lineRule="exact"/>
        <w:rPr>
          <w:szCs w:val="21"/>
        </w:rPr>
      </w:pPr>
      <w:r>
        <w:rPr>
          <w:szCs w:val="21"/>
        </w:rPr>
        <w:t xml:space="preserve">乙方保证所供设备按规定材料和工艺制成、全新，并严格保持原包装，否则造成的一切损失由乙方负全部责任。</w:t>
      </w:r>
      <w:r/>
    </w:p>
    <w:p>
      <w:pPr>
        <w:numPr>
          <w:ilvl w:val="0"/>
          <w:numId w:val="16"/>
        </w:numPr>
        <w:spacing w:line="400" w:lineRule="exact"/>
        <w:rPr>
          <w:szCs w:val="21"/>
        </w:rPr>
      </w:pPr>
      <w:r>
        <w:rPr>
          <w:szCs w:val="21"/>
        </w:rPr>
        <w:t xml:space="preserve">乙方保证货物不存在危及人身及财产安全的产品缺陷，否则应承担全部法律责任。</w:t>
      </w:r>
      <w:r/>
    </w:p>
    <w:p>
      <w:pPr>
        <w:numPr>
          <w:ilvl w:val="0"/>
          <w:numId w:val="16"/>
        </w:numPr>
        <w:spacing w:line="360" w:lineRule="exact"/>
        <w:rPr>
          <w:szCs w:val="21"/>
        </w:rPr>
      </w:pPr>
      <w:r>
        <w:rPr>
          <w:szCs w:val="21"/>
        </w:rPr>
        <w:t xml:space="preserve">乙方应保证甲方在使用该货物或其任何一部分时不受第三方提出侵犯其专利权、版权、商标权或其他权利的起诉。一旦出现侵权，索赔或诉讼，乙方应承担全部责任。</w:t>
      </w:r>
      <w:r/>
    </w:p>
    <w:p>
      <w:pPr>
        <w:numPr>
          <w:ilvl w:val="0"/>
          <w:numId w:val="16"/>
        </w:numPr>
        <w:spacing w:line="400" w:lineRule="exact"/>
        <w:rPr>
          <w:szCs w:val="21"/>
        </w:rPr>
      </w:pPr>
      <w:r>
        <w:rPr>
          <w:szCs w:val="21"/>
        </w:rPr>
        <w:t xml:space="preserve">乙方所供设备如验收不合格，根据甲方的要求，乙方必须无条件换货或退货，由此引起的一切损失由乙方承担。</w:t>
      </w:r>
      <w:r/>
    </w:p>
    <w:p>
      <w:pPr>
        <w:numPr>
          <w:ilvl w:val="0"/>
          <w:numId w:val="15"/>
        </w:numPr>
        <w:ind w:left="567" w:hanging="567"/>
        <w:spacing w:line="400" w:lineRule="exact"/>
        <w:rPr>
          <w:b/>
          <w:szCs w:val="21"/>
        </w:rPr>
      </w:pPr>
      <w:r>
        <w:rPr>
          <w:b/>
          <w:szCs w:val="21"/>
        </w:rPr>
        <w:t xml:space="preserve">设备安装和验收要求：</w:t>
      </w:r>
      <w:r/>
    </w:p>
    <w:p>
      <w:pPr>
        <w:numPr>
          <w:ilvl w:val="0"/>
          <w:numId w:val="17"/>
        </w:numPr>
        <w:spacing w:line="400" w:lineRule="exact"/>
        <w:rPr>
          <w:szCs w:val="21"/>
        </w:rPr>
      </w:pPr>
      <w:r>
        <w:rPr>
          <w:szCs w:val="21"/>
        </w:rPr>
        <w:t xml:space="preserve">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numPr>
          <w:ilvl w:val="0"/>
          <w:numId w:val="17"/>
        </w:numPr>
        <w:spacing w:line="400" w:lineRule="exact"/>
        <w:rPr>
          <w:szCs w:val="21"/>
        </w:rPr>
      </w:pPr>
      <w:r>
        <w:rPr>
          <w:szCs w:val="21"/>
        </w:rPr>
        <w:t xml:space="preserve">设备到货后，甲方及时通知乙方，乙方接到通知一周内到达现场，负责设备的免费安装和调试。设备安装时，乙方必须事先与甲方的医疗器械科联系，并与医疗器械科共同参与。否则引起的一切责任由乙方承担。</w:t>
      </w:r>
      <w:r/>
    </w:p>
    <w:p>
      <w:pPr>
        <w:numPr>
          <w:ilvl w:val="0"/>
          <w:numId w:val="17"/>
        </w:numPr>
        <w:spacing w:line="400" w:lineRule="exact"/>
        <w:rPr>
          <w:szCs w:val="21"/>
        </w:rPr>
      </w:pPr>
      <w:r>
        <w:rPr>
          <w:szCs w:val="21"/>
        </w:rPr>
        <w:t xml:space="preserve">如乙方提供的设备设有维修软件密码，乙方应保证无条件的为甲方永久免费打开。</w:t>
      </w:r>
      <w:r/>
    </w:p>
    <w:p>
      <w:pPr>
        <w:numPr>
          <w:ilvl w:val="0"/>
          <w:numId w:val="17"/>
        </w:numPr>
        <w:spacing w:line="400" w:lineRule="exact"/>
        <w:rPr>
          <w:szCs w:val="21"/>
        </w:rPr>
      </w:pPr>
      <w:r>
        <w:rPr>
          <w:szCs w:val="21"/>
        </w:rPr>
        <w:t xml:space="preserve">设备安装、调试结束后，甲方对设备试用后进行验收（时间由甲、乙双方商定），乙方免费派工程师到达现场协助验收工作，双方共同填写验收报告。</w:t>
      </w:r>
      <w:r/>
    </w:p>
    <w:p>
      <w:pPr>
        <w:numPr>
          <w:ilvl w:val="0"/>
          <w:numId w:val="17"/>
        </w:numPr>
        <w:spacing w:line="400" w:lineRule="exact"/>
        <w:rPr>
          <w:szCs w:val="21"/>
        </w:rPr>
      </w:pPr>
      <w:r>
        <w:rPr>
          <w:szCs w:val="21"/>
        </w:rPr>
        <w:t xml:space="preserve">保修期自我院验收合格之日算起。</w:t>
      </w:r>
      <w:r/>
    </w:p>
    <w:p>
      <w:pPr>
        <w:numPr>
          <w:ilvl w:val="0"/>
          <w:numId w:val="15"/>
        </w:numPr>
        <w:ind w:left="567" w:hanging="567"/>
        <w:spacing w:line="400" w:lineRule="exact"/>
        <w:rPr>
          <w:b/>
          <w:szCs w:val="21"/>
        </w:rPr>
      </w:pPr>
      <w:r>
        <w:rPr>
          <w:b/>
          <w:szCs w:val="21"/>
        </w:rPr>
        <w:t xml:space="preserve">售后服务要求：</w:t>
      </w:r>
      <w:r/>
    </w:p>
    <w:p>
      <w:pPr>
        <w:numPr>
          <w:ilvl w:val="0"/>
          <w:numId w:val="18"/>
        </w:numPr>
        <w:spacing w:line="400" w:lineRule="exact"/>
        <w:rPr>
          <w:szCs w:val="21"/>
        </w:rPr>
      </w:pPr>
      <w:r>
        <w:rPr>
          <w:szCs w:val="21"/>
        </w:rPr>
        <w:t xml:space="preserve">乙方应按照国家有关法律法规规章和“三包”规定以及合同所附的“服务承诺”提供服务。</w:t>
      </w:r>
      <w:r/>
    </w:p>
    <w:p>
      <w:pPr>
        <w:numPr>
          <w:ilvl w:val="0"/>
          <w:numId w:val="18"/>
        </w:numPr>
        <w:spacing w:line="400" w:lineRule="exact"/>
        <w:rPr>
          <w:szCs w:val="21"/>
        </w:rPr>
      </w:pPr>
      <w:r>
        <w:rPr>
          <w:szCs w:val="21"/>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numPr>
          <w:ilvl w:val="0"/>
          <w:numId w:val="18"/>
        </w:numPr>
        <w:spacing w:line="400" w:lineRule="exact"/>
        <w:rPr>
          <w:szCs w:val="21"/>
        </w:rPr>
      </w:pPr>
      <w:r>
        <w:rPr>
          <w:szCs w:val="21"/>
        </w:rPr>
        <w:t xml:space="preserve">保修期内，乙方负责对所供货物提供免费维护和质量保证，对其提供的货物整机进行维修和系统维护，不再收取任何费用，但不可抗力（如火灾、</w:t>
      </w:r>
      <w:r>
        <w:rPr>
          <w:rFonts w:hint="eastAsia"/>
          <w:szCs w:val="21"/>
        </w:rPr>
        <w:t xml:space="preserve">地震</w:t>
      </w:r>
      <w:r>
        <w:rPr>
          <w:szCs w:val="21"/>
        </w:rPr>
        <w:t xml:space="preserve">等）造成的故障除外。</w:t>
      </w:r>
      <w:r/>
    </w:p>
    <w:p>
      <w:pPr>
        <w:numPr>
          <w:ilvl w:val="0"/>
          <w:numId w:val="18"/>
        </w:numPr>
        <w:spacing w:line="400" w:lineRule="exact"/>
        <w:rPr>
          <w:szCs w:val="21"/>
        </w:rPr>
      </w:pPr>
      <w:r>
        <w:rPr>
          <w:szCs w:val="21"/>
        </w:rPr>
        <w:t xml:space="preserve">确保设备保修期内开机率为９５％，如设备故障停机率超过５％（一年按３６５天计算，每年１８天），每超过一天，保修期延长两周。</w:t>
      </w:r>
      <w:r/>
    </w:p>
    <w:p>
      <w:pPr>
        <w:numPr>
          <w:ilvl w:val="0"/>
          <w:numId w:val="18"/>
        </w:numPr>
        <w:spacing w:line="400" w:lineRule="exact"/>
        <w:rPr>
          <w:szCs w:val="21"/>
        </w:rPr>
      </w:pPr>
      <w:r>
        <w:rPr>
          <w:szCs w:val="21"/>
        </w:rPr>
        <w:t xml:space="preserve">如设备发生故障，乙方在接到甲方报修电话后２４小时内予以响应，否则甲方可自行采取必要的措施，由此产生的风险和费用由乙方承担。如有特殊情况，乙方应立即电话通知甲方不能响应的原因，在获得甲方同意后，才可推迟响应时间。</w:t>
      </w:r>
      <w:r/>
    </w:p>
    <w:p>
      <w:pPr>
        <w:numPr>
          <w:ilvl w:val="0"/>
          <w:numId w:val="18"/>
        </w:numPr>
        <w:spacing w:line="400" w:lineRule="exact"/>
        <w:rPr>
          <w:szCs w:val="21"/>
        </w:rPr>
      </w:pPr>
      <w:r>
        <w:rPr>
          <w:szCs w:val="21"/>
        </w:rPr>
        <w:t xml:space="preserve">无论在保修期内还是保修期外，设备维修原则上由乙方上门维修。乙方工程师来我院维修本设备，必须事先与我院医疗器械科取得联系；在维修过程中与甲方工程师共同完成维修工作，否则由此引起的一切责任由乙方负责。</w:t>
      </w:r>
      <w:r/>
    </w:p>
    <w:p>
      <w:pPr>
        <w:numPr>
          <w:ilvl w:val="0"/>
          <w:numId w:val="18"/>
        </w:numPr>
        <w:spacing w:line="400" w:lineRule="exact"/>
        <w:rPr>
          <w:szCs w:val="21"/>
        </w:rPr>
      </w:pPr>
      <w:r>
        <w:rPr>
          <w:szCs w:val="21"/>
        </w:rPr>
        <w:t xml:space="preserve">乙方免费提供全套技术资料（维修说明书包括详细电路图、操作说明书及光盘），如技术资料不全，甲方有权不支付货款。　</w:t>
      </w:r>
      <w:r/>
    </w:p>
    <w:p>
      <w:pPr>
        <w:numPr>
          <w:ilvl w:val="0"/>
          <w:numId w:val="15"/>
        </w:numPr>
        <w:ind w:left="567" w:hanging="567"/>
        <w:spacing w:line="400" w:lineRule="exact"/>
        <w:rPr>
          <w:b/>
          <w:szCs w:val="21"/>
        </w:rPr>
      </w:pPr>
      <w:r>
        <w:rPr>
          <w:b/>
          <w:szCs w:val="21"/>
        </w:rPr>
        <w:t xml:space="preserve">技术培训：</w:t>
      </w:r>
      <w:r/>
    </w:p>
    <w:p>
      <w:pPr>
        <w:ind w:firstLine="420"/>
        <w:spacing w:line="400" w:lineRule="exact"/>
        <w:rPr>
          <w:szCs w:val="21"/>
        </w:rPr>
      </w:pPr>
      <w:r>
        <w:rPr>
          <w:szCs w:val="21"/>
        </w:rPr>
        <w:t xml:space="preserve">在安装过程中或安装结束后，乙方工程师或有关人员有义务对甲方工程师和操作人员进行现场操作、保养、维修培训，并解答甲方人员提出的问题。</w:t>
      </w:r>
      <w:r/>
    </w:p>
    <w:p>
      <w:pPr>
        <w:numPr>
          <w:ilvl w:val="0"/>
          <w:numId w:val="15"/>
        </w:numPr>
        <w:ind w:left="567" w:hanging="567"/>
        <w:spacing w:line="400" w:lineRule="exact"/>
        <w:rPr>
          <w:b/>
          <w:szCs w:val="21"/>
        </w:rPr>
      </w:pPr>
      <w:r>
        <w:rPr>
          <w:b/>
          <w:szCs w:val="21"/>
        </w:rPr>
        <w:t xml:space="preserve">廉政建设：</w:t>
      </w:r>
      <w:r/>
    </w:p>
    <w:p>
      <w:pPr>
        <w:ind w:firstLine="420"/>
        <w:spacing w:line="400" w:lineRule="exact"/>
        <w:rPr>
          <w:szCs w:val="21"/>
        </w:rPr>
      </w:pPr>
      <w:r>
        <w:rPr>
          <w:szCs w:val="21"/>
        </w:rPr>
        <w:t xml:space="preserve">甲、乙双方应遵守国家有关法律、法规和廉政建设的规定。乙方不得进行任何形式的不正当竞争或向甲方工作人员进行任何形式的商业贿赂行为。甲方工作人员不得收受乙方赠送的礼品、礼金、购物卡等。一经发现严肃查处，甲方将终止与乙方的业务往来。</w:t>
      </w:r>
      <w:r/>
    </w:p>
    <w:p>
      <w:pPr>
        <w:numPr>
          <w:ilvl w:val="0"/>
          <w:numId w:val="15"/>
        </w:numPr>
        <w:ind w:left="567" w:hanging="567"/>
        <w:spacing w:line="400" w:lineRule="exact"/>
        <w:rPr>
          <w:b/>
          <w:szCs w:val="21"/>
        </w:rPr>
      </w:pPr>
      <w:r>
        <w:rPr>
          <w:b/>
          <w:szCs w:val="21"/>
        </w:rPr>
        <w:t xml:space="preserve">合同生效：</w:t>
      </w:r>
      <w:r/>
    </w:p>
    <w:p>
      <w:pPr>
        <w:ind w:firstLine="420"/>
        <w:spacing w:line="400" w:lineRule="exact"/>
        <w:rPr>
          <w:szCs w:val="21"/>
        </w:rPr>
      </w:pPr>
      <w:r>
        <w:rPr>
          <w:szCs w:val="21"/>
        </w:rPr>
        <w:t xml:space="preserve">本合同经双方盖章签字后生效，如有变动，必须经双方协商一致后，方可更改。</w:t>
      </w:r>
      <w:bookmarkStart w:id="826" w:name="_Hlk214885099"/>
      <w:r>
        <w:rPr>
          <w:b/>
          <w:szCs w:val="21"/>
        </w:rPr>
        <w:t xml:space="preserve">本合同一式</w:t>
      </w:r>
      <w:r>
        <w:rPr>
          <w:rFonts w:hint="eastAsia"/>
          <w:b/>
          <w:szCs w:val="21"/>
        </w:rPr>
        <w:t xml:space="preserve">伍</w:t>
      </w:r>
      <w:r>
        <w:rPr>
          <w:b/>
          <w:szCs w:val="21"/>
        </w:rPr>
        <w:t xml:space="preserve">份，甲方</w:t>
      </w:r>
      <w:r>
        <w:rPr>
          <w:rFonts w:hint="eastAsia"/>
          <w:b/>
          <w:szCs w:val="21"/>
        </w:rPr>
        <w:t xml:space="preserve">叁</w:t>
      </w:r>
      <w:r>
        <w:rPr>
          <w:b/>
          <w:szCs w:val="21"/>
        </w:rPr>
        <w:t xml:space="preserve">份，乙方壹份，招标代理机构壹份</w:t>
      </w:r>
      <w:r>
        <w:rPr>
          <w:szCs w:val="21"/>
        </w:rPr>
        <w:t xml:space="preserve">。</w:t>
      </w:r>
      <w:bookmarkEnd w:id="826"/>
      <w:r/>
      <w:r/>
    </w:p>
    <w:p>
      <w:pPr>
        <w:ind w:firstLine="600"/>
        <w:jc w:val="left"/>
        <w:spacing w:line="360" w:lineRule="auto"/>
        <w:rPr>
          <w:szCs w:val="21"/>
        </w:rPr>
      </w:pPr>
      <w:r>
        <w:rPr>
          <w:szCs w:val="21"/>
        </w:rPr>
        <w:t xml:space="preserve">其他未尽事宜，参照相关法律，双方协商解决。</w:t>
      </w:r>
      <w:r/>
    </w:p>
    <w:p>
      <w:pPr>
        <w:spacing w:line="400" w:lineRule="exact"/>
        <w:rPr>
          <w:szCs w:val="21"/>
        </w:rPr>
      </w:pPr>
      <w:r/>
      <w:bookmarkStart w:id="827" w:name="_Hlk214885337"/>
      <w:r/>
      <w:bookmarkStart w:id="828" w:name="_Hlk214885154"/>
      <w:r>
        <w:rPr>
          <w:rFonts w:hAnsi="宋体"/>
          <w:szCs w:val="21"/>
        </w:rPr>
        <w:t xml:space="preserve">甲方（盖章）：常州市第二人民医院</w:t>
      </w:r>
      <w:r>
        <w:rPr>
          <w:szCs w:val="21"/>
        </w:rPr>
        <w:tab/>
      </w:r>
      <w:r>
        <w:rPr>
          <w:szCs w:val="21"/>
        </w:rPr>
        <w:tab/>
      </w:r>
      <w:r>
        <w:rPr>
          <w:szCs w:val="21"/>
        </w:rPr>
        <w:t xml:space="preserve">           </w:t>
      </w:r>
      <w:r>
        <w:rPr>
          <w:rFonts w:hAnsi="宋体"/>
          <w:szCs w:val="21"/>
        </w:rPr>
        <w:t xml:space="preserve">乙方（盖章）：</w:t>
      </w:r>
      <w:r/>
    </w:p>
    <w:p>
      <w:pPr>
        <w:ind w:firstLine="420"/>
        <w:spacing w:after="156" w:line="400" w:lineRule="exact"/>
        <w:rPr>
          <w:szCs w:val="21"/>
        </w:rPr>
      </w:pPr>
      <w:r>
        <w:rPr>
          <w:rFonts w:hint="eastAsia"/>
          <w:szCs w:val="21"/>
        </w:rPr>
        <w:t xml:space="preserve"> </w:t>
      </w:r>
      <w:r>
        <w:rPr>
          <w:szCs w:val="21"/>
        </w:rPr>
        <w:t xml:space="preserve">                                          </w:t>
      </w:r>
      <w:r/>
    </w:p>
    <w:p>
      <w:pPr>
        <w:spacing w:after="156" w:line="400" w:lineRule="exact"/>
        <w:rPr>
          <w:szCs w:val="21"/>
        </w:rPr>
      </w:pPr>
      <w:r/>
      <w:bookmarkStart w:id="829" w:name="_Hlk214885142"/>
      <w:r>
        <w:rPr>
          <w:rFonts w:hAnsi="宋体"/>
          <w:szCs w:val="21"/>
        </w:rPr>
        <w:t xml:space="preserve">甲方代表：</w:t>
      </w:r>
      <w:r>
        <w:rPr>
          <w:rFonts w:hint="eastAsia" w:hAnsi="宋体"/>
          <w:szCs w:val="21"/>
        </w:rPr>
        <w:t xml:space="preserve"> </w:t>
      </w:r>
      <w:r>
        <w:rPr>
          <w:rFonts w:hAnsi="宋体"/>
          <w:szCs w:val="21"/>
        </w:rPr>
        <w:t xml:space="preserve">                                </w:t>
      </w:r>
      <w:r>
        <w:rPr>
          <w:rFonts w:hint="eastAsia" w:hAnsi="宋体"/>
          <w:szCs w:val="21"/>
          <w:lang w:val="en-US" w:eastAsia="zh-CN"/>
        </w:rPr>
        <w:t xml:space="preserve">         </w:t>
      </w:r>
      <w:r>
        <w:rPr>
          <w:rFonts w:hAnsi="宋体"/>
          <w:szCs w:val="21"/>
        </w:rPr>
        <w:t xml:space="preserve">乙方代表：</w:t>
      </w:r>
      <w:r/>
    </w:p>
    <w:p>
      <w:pPr>
        <w:ind w:firstLine="1470"/>
        <w:spacing w:after="156" w:line="400" w:lineRule="exact"/>
        <w:rPr>
          <w:rFonts w:hint="eastAsia"/>
          <w:szCs w:val="21"/>
        </w:rPr>
      </w:pPr>
      <w:r>
        <w:rPr>
          <w:rFonts w:hAnsi="宋体"/>
          <w:szCs w:val="21"/>
        </w:rPr>
        <w:t xml:space="preserve">　　　　　　　　　　　　　　　</w:t>
      </w:r>
      <w:r>
        <w:rPr>
          <w:szCs w:val="21"/>
        </w:rPr>
        <w:t xml:space="preserve">   </w:t>
      </w:r>
      <w:r/>
    </w:p>
    <w:p>
      <w:pPr>
        <w:spacing w:after="156" w:line="400" w:lineRule="exact"/>
        <w:rPr>
          <w:szCs w:val="21"/>
        </w:rPr>
      </w:pPr>
      <w:r/>
      <w:bookmarkStart w:id="830" w:name="_Hlk214884917"/>
      <w:r>
        <w:rPr>
          <w:rFonts w:hint="eastAsia" w:hAnsi="宋体"/>
          <w:szCs w:val="21"/>
        </w:rPr>
        <w:t xml:space="preserve">项目归口分管院长</w:t>
      </w:r>
      <w:r>
        <w:rPr>
          <w:rFonts w:hAnsi="宋体"/>
          <w:szCs w:val="21"/>
        </w:rPr>
        <w:t xml:space="preserve">：</w:t>
      </w:r>
      <w:r>
        <w:rPr>
          <w:rFonts w:hint="eastAsia"/>
          <w:szCs w:val="21"/>
        </w:rPr>
        <w:t xml:space="preserve">                                </w:t>
      </w:r>
      <w:r/>
    </w:p>
    <w:p>
      <w:pPr>
        <w:ind w:firstLine="420"/>
        <w:spacing w:line="400" w:lineRule="exact"/>
        <w:rPr>
          <w:szCs w:val="21"/>
        </w:rPr>
      </w:pPr>
      <w:r>
        <w:rPr>
          <w:szCs w:val="21"/>
        </w:rPr>
      </w:r>
      <w:r/>
    </w:p>
    <w:p>
      <w:pPr>
        <w:ind w:firstLine="420"/>
        <w:spacing w:line="400" w:lineRule="exact"/>
        <w:rPr>
          <w:szCs w:val="21"/>
        </w:rPr>
      </w:pPr>
      <w:r>
        <w:rPr>
          <w:rFonts w:hint="eastAsia" w:hAnsi="宋体"/>
          <w:szCs w:val="21"/>
        </w:rPr>
        <w:t xml:space="preserve">项目归口职能</w:t>
      </w:r>
      <w:r>
        <w:rPr>
          <w:rFonts w:hAnsi="宋体"/>
          <w:szCs w:val="21"/>
        </w:rPr>
        <w:t xml:space="preserve">科室：</w:t>
      </w:r>
      <w:bookmarkEnd w:id="830"/>
      <w:r>
        <w:rPr>
          <w:rFonts w:hAnsi="宋体"/>
          <w:szCs w:val="21"/>
        </w:rPr>
        <w:t xml:space="preserve">　　</w:t>
      </w:r>
      <w:bookmarkEnd w:id="827"/>
      <w:r>
        <w:rPr>
          <w:rFonts w:hAnsi="宋体"/>
          <w:szCs w:val="21"/>
        </w:rPr>
        <w:t xml:space="preserve">　　　　　　　　　　　</w:t>
      </w:r>
      <w:r>
        <w:rPr>
          <w:szCs w:val="21"/>
        </w:rPr>
        <w:t xml:space="preserve">  </w:t>
      </w:r>
      <w:bookmarkEnd w:id="829"/>
      <w:r>
        <w:rPr>
          <w:rFonts w:hint="eastAsia"/>
          <w:szCs w:val="21"/>
        </w:rPr>
        <w:t xml:space="preserve"> </w:t>
      </w:r>
      <w:r/>
    </w:p>
    <w:p>
      <w:pPr>
        <w:spacing w:line="400" w:lineRule="exact"/>
        <w:rPr>
          <w:b/>
          <w:szCs w:val="21"/>
        </w:rPr>
      </w:pPr>
      <w:r>
        <w:rPr>
          <w:b/>
          <w:szCs w:val="21"/>
        </w:rPr>
      </w:r>
      <w:r/>
    </w:p>
    <w:p>
      <w:pPr>
        <w:spacing w:line="400" w:lineRule="exact"/>
        <w:rPr>
          <w:b/>
          <w:szCs w:val="21"/>
        </w:rPr>
      </w:pPr>
      <w:r>
        <w:rPr>
          <w:b/>
          <w:szCs w:val="21"/>
        </w:rPr>
        <w:t xml:space="preserve">见证方：</w:t>
      </w:r>
      <w:r>
        <w:rPr>
          <w:szCs w:val="21"/>
        </w:rPr>
        <w:t xml:space="preserve">招标代理机构（章）： </w:t>
      </w:r>
      <w:r/>
    </w:p>
    <w:p>
      <w:pPr>
        <w:spacing w:line="400" w:lineRule="exact"/>
        <w:rPr>
          <w:color w:val="000000"/>
          <w:szCs w:val="21"/>
        </w:rPr>
      </w:pPr>
      <w:r>
        <w:rPr>
          <w:color w:val="000000"/>
          <w:szCs w:val="21"/>
        </w:rPr>
        <w:t xml:space="preserve">                 </w:t>
      </w:r>
      <w:r/>
    </w:p>
    <w:p>
      <w:pPr>
        <w:ind w:firstLine="577"/>
        <w:spacing w:line="400" w:lineRule="exact"/>
        <w:rPr>
          <w:szCs w:val="21"/>
        </w:rPr>
      </w:pPr>
      <w:r>
        <w:rPr>
          <w:color w:val="000000"/>
          <w:szCs w:val="21"/>
        </w:rPr>
        <w:t xml:space="preserve">经办人：</w:t>
      </w:r>
      <w:r/>
    </w:p>
    <w:p>
      <w:pPr>
        <w:ind w:left="567"/>
        <w:spacing w:line="400" w:lineRule="exact"/>
        <w:rPr>
          <w:szCs w:val="21"/>
        </w:rPr>
      </w:pPr>
      <w:r>
        <w:rPr>
          <w:rFonts w:hAnsi="宋体"/>
          <w:szCs w:val="21"/>
        </w:rPr>
        <w:br w:type="page" w:clear="all"/>
      </w:r>
      <w:bookmarkEnd w:id="828"/>
      <w:r>
        <w:rPr>
          <w:rFonts w:hint="eastAsia"/>
          <w:sz w:val="24"/>
        </w:rPr>
        <w:t xml:space="preserve">附件：</w:t>
      </w:r>
      <w:r>
        <w:rPr>
          <w:sz w:val="24"/>
        </w:rPr>
        <w:t xml:space="preserve"> </w:t>
      </w:r>
      <w:r>
        <w:rPr>
          <w:rFonts w:hint="eastAsia"/>
          <w:sz w:val="24"/>
        </w:rPr>
        <w:t xml:space="preserve"> </w:t>
      </w:r>
      <w:r>
        <w:rPr>
          <w:sz w:val="24"/>
        </w:rPr>
        <w:t xml:space="preserve">                  </w:t>
      </w:r>
      <w:r>
        <w:rPr>
          <w:rFonts w:hint="eastAsia" w:ascii="微软雅黑" w:hAnsi="微软雅黑" w:eastAsia="微软雅黑"/>
          <w:b/>
          <w:sz w:val="40"/>
        </w:rPr>
        <w:t xml:space="preserve">分项报价清单</w:t>
      </w:r>
      <w:r/>
    </w:p>
    <w:p>
      <w:pPr>
        <w:ind w:left="567"/>
        <w:spacing w:line="400" w:lineRule="exact"/>
        <w:rPr>
          <w:b/>
          <w:szCs w:val="21"/>
        </w:rPr>
      </w:pPr>
      <w:r>
        <w:rPr>
          <w:b/>
          <w:szCs w:val="21"/>
        </w:rPr>
      </w:r>
      <w:r/>
    </w:p>
    <w:p>
      <w:pPr>
        <w:ind w:left="567"/>
        <w:spacing w:line="400" w:lineRule="exact"/>
        <w:rPr>
          <w:b/>
          <w:szCs w:val="21"/>
        </w:rPr>
      </w:pPr>
      <w:r>
        <w:rPr>
          <w:b/>
          <w:szCs w:val="21"/>
        </w:rPr>
        <w:t xml:space="preserve">设备名称、型号、数量和价格</w:t>
      </w:r>
      <w:r/>
    </w:p>
    <w:p>
      <w:pPr>
        <w:ind w:left="567"/>
        <w:spacing w:line="400" w:lineRule="exact"/>
        <w:rPr>
          <w:szCs w:val="21"/>
        </w:rPr>
      </w:pPr>
      <w:r>
        <w:rPr>
          <w:szCs w:val="21"/>
        </w:rPr>
        <w:t xml:space="preserve">  </w:t>
      </w:r>
      <w:r/>
    </w:p>
    <w:tbl>
      <w:tblPr>
        <w:tblStyle w:val="89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65"/>
        <w:gridCol w:w="1105"/>
        <w:gridCol w:w="1621"/>
        <w:gridCol w:w="1194"/>
        <w:gridCol w:w="1424"/>
        <w:gridCol w:w="1875"/>
      </w:tblGrid>
      <w:tr>
        <w:trPr>
          <w:trHeight w:val="541"/>
        </w:trPr>
        <w:tc>
          <w:tcPr>
            <w:tcW w:w="1112" w:type="pct"/>
            <w:vAlign w:val="center"/>
            <w:textDirection w:val="lrTb"/>
            <w:noWrap w:val="false"/>
          </w:tcPr>
          <w:p>
            <w:pPr>
              <w:jc w:val="center"/>
              <w:spacing w:line="400" w:lineRule="exact"/>
              <w:rPr>
                <w:szCs w:val="21"/>
              </w:rPr>
            </w:pPr>
            <w:r>
              <w:rPr>
                <w:szCs w:val="21"/>
              </w:rPr>
              <w:t xml:space="preserve">设备名称</w:t>
            </w:r>
            <w:r/>
          </w:p>
        </w:tc>
        <w:tc>
          <w:tcPr>
            <w:tcW w:w="595" w:type="pct"/>
            <w:vAlign w:val="center"/>
            <w:textDirection w:val="lrTb"/>
            <w:noWrap w:val="false"/>
          </w:tcPr>
          <w:p>
            <w:pPr>
              <w:jc w:val="center"/>
              <w:spacing w:line="400" w:lineRule="exact"/>
              <w:rPr>
                <w:szCs w:val="21"/>
              </w:rPr>
            </w:pPr>
            <w:r>
              <w:rPr>
                <w:szCs w:val="21"/>
              </w:rPr>
              <w:t xml:space="preserve">品牌</w:t>
            </w:r>
            <w:r/>
          </w:p>
        </w:tc>
        <w:tc>
          <w:tcPr>
            <w:tcW w:w="873" w:type="pct"/>
            <w:vAlign w:val="center"/>
            <w:textDirection w:val="lrTb"/>
            <w:noWrap w:val="false"/>
          </w:tcPr>
          <w:p>
            <w:pPr>
              <w:jc w:val="center"/>
              <w:spacing w:line="400" w:lineRule="exact"/>
              <w:rPr>
                <w:szCs w:val="21"/>
              </w:rPr>
            </w:pPr>
            <w:r>
              <w:rPr>
                <w:szCs w:val="21"/>
              </w:rPr>
              <w:t xml:space="preserve">规格型号</w:t>
            </w:r>
            <w:r/>
          </w:p>
        </w:tc>
        <w:tc>
          <w:tcPr>
            <w:tcW w:w="643" w:type="pct"/>
            <w:vAlign w:val="center"/>
            <w:textDirection w:val="lrTb"/>
            <w:noWrap w:val="false"/>
          </w:tcPr>
          <w:p>
            <w:pPr>
              <w:jc w:val="center"/>
              <w:spacing w:line="400" w:lineRule="exact"/>
              <w:rPr>
                <w:szCs w:val="21"/>
              </w:rPr>
            </w:pPr>
            <w:r>
              <w:rPr>
                <w:szCs w:val="21"/>
              </w:rPr>
              <w:t xml:space="preserve">数  量</w:t>
            </w:r>
            <w:r/>
          </w:p>
        </w:tc>
        <w:tc>
          <w:tcPr>
            <w:tcW w:w="767" w:type="pct"/>
            <w:vAlign w:val="center"/>
            <w:textDirection w:val="lrTb"/>
            <w:noWrap w:val="false"/>
          </w:tcPr>
          <w:p>
            <w:pPr>
              <w:jc w:val="center"/>
              <w:spacing w:line="400" w:lineRule="exact"/>
              <w:rPr>
                <w:szCs w:val="21"/>
              </w:rPr>
            </w:pPr>
            <w:r>
              <w:rPr>
                <w:szCs w:val="21"/>
              </w:rPr>
              <w:t xml:space="preserve">单价（元）</w:t>
            </w:r>
            <w:r/>
          </w:p>
        </w:tc>
        <w:tc>
          <w:tcPr>
            <w:tcW w:w="1006" w:type="pct"/>
            <w:vAlign w:val="center"/>
            <w:textDirection w:val="lrTb"/>
            <w:noWrap w:val="false"/>
          </w:tcPr>
          <w:p>
            <w:pPr>
              <w:jc w:val="center"/>
              <w:spacing w:line="400" w:lineRule="exact"/>
              <w:rPr>
                <w:szCs w:val="21"/>
              </w:rPr>
            </w:pPr>
            <w:r>
              <w:rPr>
                <w:szCs w:val="21"/>
              </w:rPr>
              <w:t xml:space="preserve">成交总价（元）</w:t>
            </w:r>
            <w:r/>
          </w:p>
        </w:tc>
      </w:tr>
      <w:tr>
        <w:trPr>
          <w:trHeight w:val="600"/>
        </w:trPr>
        <w:tc>
          <w:tcPr>
            <w:tcW w:w="1112" w:type="pct"/>
            <w:vAlign w:val="center"/>
            <w:textDirection w:val="lrTb"/>
            <w:noWrap w:val="false"/>
          </w:tcPr>
          <w:p>
            <w:pPr>
              <w:jc w:val="center"/>
              <w:spacing w:line="400" w:lineRule="exact"/>
              <w:rPr>
                <w:b/>
                <w:szCs w:val="21"/>
              </w:rPr>
            </w:pPr>
            <w:r>
              <w:rPr>
                <w:b/>
                <w:szCs w:val="21"/>
              </w:rPr>
            </w:r>
            <w:r/>
          </w:p>
        </w:tc>
        <w:tc>
          <w:tcPr>
            <w:tcW w:w="595" w:type="pct"/>
            <w:vAlign w:val="center"/>
            <w:textDirection w:val="lrTb"/>
            <w:noWrap w:val="false"/>
          </w:tcPr>
          <w:p>
            <w:pPr>
              <w:jc w:val="center"/>
              <w:spacing w:line="400" w:lineRule="exact"/>
              <w:rPr>
                <w:b/>
                <w:szCs w:val="21"/>
              </w:rPr>
            </w:pPr>
            <w:r>
              <w:rPr>
                <w:b/>
                <w:szCs w:val="21"/>
              </w:rPr>
            </w:r>
            <w:r/>
          </w:p>
        </w:tc>
        <w:tc>
          <w:tcPr>
            <w:tcW w:w="873" w:type="pct"/>
            <w:vAlign w:val="center"/>
            <w:textDirection w:val="lrTb"/>
            <w:noWrap w:val="false"/>
          </w:tcPr>
          <w:p>
            <w:pPr>
              <w:jc w:val="center"/>
              <w:spacing w:line="400" w:lineRule="exact"/>
              <w:rPr>
                <w:b/>
                <w:szCs w:val="21"/>
              </w:rPr>
            </w:pPr>
            <w:r>
              <w:rPr>
                <w:b/>
                <w:szCs w:val="21"/>
              </w:rPr>
            </w:r>
            <w:r/>
          </w:p>
        </w:tc>
        <w:tc>
          <w:tcPr>
            <w:tcW w:w="643" w:type="pct"/>
            <w:vAlign w:val="center"/>
            <w:textDirection w:val="lrTb"/>
            <w:noWrap w:val="false"/>
          </w:tcPr>
          <w:p>
            <w:pPr>
              <w:jc w:val="center"/>
              <w:spacing w:line="400" w:lineRule="exact"/>
              <w:rPr>
                <w:b/>
                <w:szCs w:val="21"/>
              </w:rPr>
            </w:pPr>
            <w:r>
              <w:rPr>
                <w:b/>
                <w:szCs w:val="21"/>
              </w:rPr>
            </w:r>
            <w:r/>
          </w:p>
        </w:tc>
        <w:tc>
          <w:tcPr>
            <w:tcW w:w="767" w:type="pct"/>
            <w:vAlign w:val="center"/>
            <w:textDirection w:val="lrTb"/>
            <w:noWrap w:val="false"/>
          </w:tcPr>
          <w:p>
            <w:pPr>
              <w:jc w:val="center"/>
              <w:spacing w:line="400" w:lineRule="exact"/>
              <w:rPr>
                <w:b/>
                <w:szCs w:val="21"/>
              </w:rPr>
            </w:pPr>
            <w:r>
              <w:rPr>
                <w:b/>
                <w:szCs w:val="21"/>
              </w:rPr>
            </w:r>
            <w:r/>
          </w:p>
        </w:tc>
        <w:tc>
          <w:tcPr>
            <w:tcW w:w="1006" w:type="pct"/>
            <w:vAlign w:val="center"/>
            <w:textDirection w:val="lrTb"/>
            <w:noWrap w:val="false"/>
          </w:tcPr>
          <w:p>
            <w:pPr>
              <w:jc w:val="center"/>
              <w:spacing w:line="400" w:lineRule="exact"/>
              <w:rPr>
                <w:b/>
                <w:szCs w:val="21"/>
              </w:rPr>
            </w:pPr>
            <w:r>
              <w:rPr>
                <w:b/>
                <w:szCs w:val="21"/>
              </w:rPr>
            </w:r>
            <w:r/>
          </w:p>
        </w:tc>
      </w:tr>
      <w:tr>
        <w:trPr>
          <w:trHeight w:val="600"/>
        </w:trPr>
        <w:tc>
          <w:tcPr>
            <w:tcW w:w="1112" w:type="pct"/>
            <w:vAlign w:val="center"/>
            <w:textDirection w:val="lrTb"/>
            <w:noWrap w:val="false"/>
          </w:tcPr>
          <w:p>
            <w:pPr>
              <w:jc w:val="center"/>
              <w:spacing w:line="400" w:lineRule="exact"/>
              <w:rPr>
                <w:szCs w:val="21"/>
              </w:rPr>
            </w:pPr>
            <w:r>
              <w:rPr>
                <w:szCs w:val="21"/>
              </w:rPr>
            </w:r>
            <w:r/>
          </w:p>
        </w:tc>
        <w:tc>
          <w:tcPr>
            <w:tcW w:w="595" w:type="pct"/>
            <w:vAlign w:val="center"/>
            <w:textDirection w:val="lrTb"/>
            <w:noWrap w:val="false"/>
          </w:tcPr>
          <w:p>
            <w:pPr>
              <w:jc w:val="center"/>
              <w:spacing w:line="400" w:lineRule="exact"/>
              <w:rPr>
                <w:szCs w:val="21"/>
              </w:rPr>
            </w:pPr>
            <w:r>
              <w:rPr>
                <w:szCs w:val="21"/>
              </w:rPr>
            </w:r>
            <w:r/>
          </w:p>
        </w:tc>
        <w:tc>
          <w:tcPr>
            <w:tcW w:w="873" w:type="pct"/>
            <w:vAlign w:val="center"/>
            <w:textDirection w:val="lrTb"/>
            <w:noWrap w:val="false"/>
          </w:tcPr>
          <w:p>
            <w:pPr>
              <w:jc w:val="center"/>
              <w:spacing w:line="400" w:lineRule="exact"/>
              <w:rPr>
                <w:szCs w:val="21"/>
              </w:rPr>
            </w:pPr>
            <w:r>
              <w:rPr>
                <w:szCs w:val="21"/>
              </w:rPr>
            </w:r>
            <w:r/>
          </w:p>
        </w:tc>
        <w:tc>
          <w:tcPr>
            <w:tcW w:w="643" w:type="pct"/>
            <w:vAlign w:val="center"/>
            <w:textDirection w:val="lrTb"/>
            <w:noWrap w:val="false"/>
          </w:tcPr>
          <w:p>
            <w:pPr>
              <w:jc w:val="center"/>
              <w:spacing w:line="400" w:lineRule="exact"/>
              <w:rPr>
                <w:szCs w:val="21"/>
              </w:rPr>
            </w:pPr>
            <w:r>
              <w:rPr>
                <w:szCs w:val="21"/>
              </w:rPr>
            </w:r>
            <w:r/>
          </w:p>
        </w:tc>
        <w:tc>
          <w:tcPr>
            <w:tcW w:w="767" w:type="pct"/>
            <w:vAlign w:val="center"/>
            <w:textDirection w:val="lrTb"/>
            <w:noWrap w:val="false"/>
          </w:tcPr>
          <w:p>
            <w:pPr>
              <w:jc w:val="center"/>
              <w:spacing w:line="400" w:lineRule="exact"/>
              <w:rPr>
                <w:szCs w:val="21"/>
              </w:rPr>
            </w:pPr>
            <w:r>
              <w:rPr>
                <w:szCs w:val="21"/>
              </w:rPr>
            </w:r>
            <w:r/>
          </w:p>
        </w:tc>
        <w:tc>
          <w:tcPr>
            <w:tcW w:w="1006" w:type="pct"/>
            <w:vAlign w:val="center"/>
            <w:textDirection w:val="lrTb"/>
            <w:noWrap w:val="false"/>
          </w:tcPr>
          <w:p>
            <w:pPr>
              <w:jc w:val="center"/>
              <w:spacing w:line="400" w:lineRule="exact"/>
              <w:rPr>
                <w:szCs w:val="21"/>
              </w:rPr>
            </w:pPr>
            <w:r>
              <w:rPr>
                <w:szCs w:val="21"/>
              </w:rPr>
            </w:r>
            <w:r/>
          </w:p>
        </w:tc>
      </w:tr>
      <w:tr>
        <w:trPr/>
        <w:tc>
          <w:tcPr>
            <w:gridSpan w:val="6"/>
            <w:tcW w:w="5000" w:type="pct"/>
            <w:vAlign w:val="center"/>
            <w:textDirection w:val="lrTb"/>
            <w:noWrap w:val="false"/>
          </w:tcPr>
          <w:p>
            <w:pPr>
              <w:jc w:val="left"/>
              <w:spacing w:line="400" w:lineRule="exact"/>
              <w:widowControl/>
              <w:rPr>
                <w:szCs w:val="21"/>
              </w:rPr>
            </w:pPr>
            <w:r>
              <w:rPr>
                <w:szCs w:val="21"/>
              </w:rPr>
              <w:t xml:space="preserve">总价（大写）：</w:t>
            </w:r>
            <w:r>
              <w:rPr>
                <w:b/>
                <w:szCs w:val="21"/>
              </w:rPr>
              <w:t xml:space="preserve">人民币万仟佰圆整</w:t>
            </w:r>
            <w:r>
              <w:rPr>
                <w:rFonts w:hint="eastAsia"/>
                <w:b/>
                <w:szCs w:val="21"/>
              </w:rPr>
              <w:t xml:space="preserve"> </w:t>
            </w:r>
            <w:r>
              <w:rPr>
                <w:b/>
                <w:szCs w:val="21"/>
              </w:rPr>
              <w:t xml:space="preserve">                       </w:t>
            </w:r>
            <w:r>
              <w:rPr>
                <w:szCs w:val="21"/>
              </w:rPr>
              <w:t xml:space="preserve">总价（</w:t>
            </w:r>
            <w:r>
              <w:rPr>
                <w:rFonts w:hint="eastAsia"/>
                <w:szCs w:val="21"/>
              </w:rPr>
              <w:t xml:space="preserve">小</w:t>
            </w:r>
            <w:r>
              <w:rPr>
                <w:szCs w:val="21"/>
              </w:rPr>
              <w:t xml:space="preserve">写）：</w:t>
            </w:r>
            <w:r/>
          </w:p>
        </w:tc>
      </w:tr>
    </w:tbl>
    <w:p>
      <w:pPr>
        <w:ind w:left="567"/>
        <w:spacing w:line="400" w:lineRule="exact"/>
        <w:rPr>
          <w:b/>
          <w:szCs w:val="21"/>
        </w:rPr>
      </w:pPr>
      <w:r>
        <w:rPr>
          <w:b/>
          <w:szCs w:val="21"/>
        </w:rPr>
      </w:r>
      <w:r/>
    </w:p>
    <w:p>
      <w:pPr>
        <w:ind w:left="567"/>
        <w:spacing w:line="400" w:lineRule="exact"/>
        <w:rPr>
          <w:szCs w:val="21"/>
        </w:rPr>
      </w:pPr>
      <w:r>
        <w:rPr>
          <w:b/>
          <w:szCs w:val="21"/>
        </w:rPr>
        <w:t xml:space="preserve">备注</w:t>
      </w:r>
      <w:r>
        <w:rPr>
          <w:szCs w:val="21"/>
        </w:rPr>
        <w:t xml:space="preserve">：配置及耗材见附页。</w:t>
      </w:r>
      <w:r/>
    </w:p>
    <w:p>
      <w:pPr>
        <w:pStyle w:val="926"/>
        <w:jc w:val="both"/>
        <w:spacing w:line="360" w:lineRule="auto"/>
        <w:rPr>
          <w:rFonts w:hint="eastAsia" w:ascii="微软雅黑" w:hAnsi="微软雅黑" w:eastAsia="微软雅黑"/>
          <w:b/>
          <w:sz w:val="40"/>
        </w:rPr>
      </w:pPr>
      <w:r>
        <w:rPr>
          <w:sz w:val="24"/>
        </w:rPr>
        <w:br w:type="page" w:clear="all"/>
      </w:r>
      <w:r>
        <w:rPr>
          <w:rFonts w:hint="eastAsia"/>
          <w:sz w:val="24"/>
        </w:rPr>
        <w:t xml:space="preserve">附件： </w:t>
      </w:r>
      <w:r>
        <w:rPr>
          <w:sz w:val="24"/>
        </w:rPr>
        <w:t xml:space="preserve">                       </w:t>
      </w:r>
      <w:r>
        <w:rPr>
          <w:rFonts w:hint="eastAsia"/>
          <w:sz w:val="24"/>
        </w:rPr>
        <w:t xml:space="preserve"> </w:t>
      </w:r>
      <w:r>
        <w:rPr>
          <w:rFonts w:hint="eastAsia" w:ascii="微软雅黑" w:hAnsi="微软雅黑" w:eastAsia="微软雅黑"/>
          <w:b/>
          <w:sz w:val="40"/>
        </w:rPr>
        <w:t xml:space="preserve">配置清单</w:t>
      </w:r>
      <w:r/>
    </w:p>
    <w:p>
      <w:pPr>
        <w:ind w:firstLine="577"/>
        <w:spacing w:line="400" w:lineRule="exact"/>
        <w:rPr>
          <w:szCs w:val="21"/>
        </w:rPr>
      </w:pPr>
      <w:r>
        <w:rPr>
          <w:szCs w:val="21"/>
        </w:rPr>
      </w:r>
      <w:r/>
    </w:p>
    <w:p>
      <w:pPr>
        <w:pStyle w:val="926"/>
        <w:ind w:left="420" w:firstLine="0"/>
        <w:spacing w:line="360" w:lineRule="auto"/>
        <w:rPr>
          <w:rFonts w:hint="eastAsia"/>
          <w:sz w:val="24"/>
        </w:rPr>
      </w:pPr>
      <w:r>
        <w:rPr>
          <w:sz w:val="24"/>
        </w:rPr>
        <w:br w:type="page" w:clear="all"/>
      </w:r>
      <w:r>
        <w:rPr>
          <w:rFonts w:hint="eastAsia"/>
          <w:sz w:val="24"/>
        </w:rPr>
        <w:t xml:space="preserve">附件：</w:t>
      </w:r>
      <w:r/>
    </w:p>
    <w:p>
      <w:pPr>
        <w:pStyle w:val="884"/>
        <w:jc w:val="center"/>
        <w:spacing w:before="120" w:after="120"/>
        <w:rPr>
          <w:rFonts w:hint="eastAsia" w:ascii="微软雅黑" w:hAnsi="微软雅黑" w:eastAsia="微软雅黑"/>
        </w:rPr>
      </w:pPr>
      <w:r>
        <w:rPr>
          <w:rFonts w:hint="eastAsia" w:ascii="微软雅黑" w:hAnsi="微软雅黑" w:eastAsia="微软雅黑"/>
        </w:rPr>
        <w:t xml:space="preserve">设备主要配件更换参考价格</w:t>
      </w:r>
      <w:r/>
    </w:p>
    <w:tbl>
      <w:tblPr>
        <w:tblStyle w:val="89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2311"/>
        <w:gridCol w:w="1566"/>
        <w:gridCol w:w="1566"/>
        <w:gridCol w:w="1481"/>
        <w:gridCol w:w="1539"/>
      </w:tblGrid>
      <w:tr>
        <w:trPr>
          <w:trHeight w:val="680"/>
        </w:trPr>
        <w:tc>
          <w:tcPr>
            <w:tcW w:w="442" w:type="pct"/>
            <w:vAlign w:val="center"/>
            <w:textDirection w:val="lrTb"/>
            <w:noWrap w:val="false"/>
          </w:tcPr>
          <w:p>
            <w:pPr>
              <w:pStyle w:val="926"/>
              <w:ind w:left="0" w:firstLine="0"/>
              <w:jc w:val="both"/>
              <w:spacing w:line="360" w:lineRule="auto"/>
              <w:rPr>
                <w:rFonts w:hint="eastAsia"/>
                <w:b/>
                <w:sz w:val="24"/>
              </w:rPr>
            </w:pPr>
            <w:r>
              <w:rPr>
                <w:rFonts w:hint="eastAsia"/>
                <w:b/>
                <w:sz w:val="24"/>
              </w:rPr>
              <w:t xml:space="preserve">序号</w:t>
            </w:r>
            <w:r/>
          </w:p>
        </w:tc>
        <w:tc>
          <w:tcPr>
            <w:tcW w:w="1244" w:type="pct"/>
            <w:vAlign w:val="center"/>
            <w:textDirection w:val="lrTb"/>
            <w:noWrap w:val="false"/>
          </w:tcPr>
          <w:p>
            <w:pPr>
              <w:pStyle w:val="926"/>
              <w:ind w:left="0" w:firstLine="0"/>
              <w:jc w:val="center"/>
              <w:spacing w:line="360" w:lineRule="auto"/>
              <w:rPr>
                <w:rFonts w:hint="eastAsia"/>
                <w:b/>
                <w:sz w:val="24"/>
              </w:rPr>
            </w:pPr>
            <w:r>
              <w:rPr>
                <w:rFonts w:hint="eastAsia"/>
                <w:b/>
                <w:sz w:val="24"/>
              </w:rPr>
              <w:t xml:space="preserve">配件名称</w:t>
            </w:r>
            <w:r/>
          </w:p>
        </w:tc>
        <w:tc>
          <w:tcPr>
            <w:tcW w:w="843" w:type="pct"/>
            <w:vAlign w:val="center"/>
            <w:textDirection w:val="lrTb"/>
            <w:noWrap w:val="false"/>
          </w:tcPr>
          <w:p>
            <w:pPr>
              <w:pStyle w:val="926"/>
              <w:ind w:left="0" w:firstLine="0"/>
              <w:jc w:val="center"/>
              <w:spacing w:line="360" w:lineRule="auto"/>
              <w:rPr>
                <w:rFonts w:hint="eastAsia"/>
                <w:b/>
                <w:sz w:val="24"/>
              </w:rPr>
            </w:pPr>
            <w:r>
              <w:rPr>
                <w:rFonts w:hint="eastAsia"/>
                <w:b/>
                <w:sz w:val="24"/>
              </w:rPr>
              <w:t xml:space="preserve">规格</w:t>
            </w:r>
            <w:r/>
          </w:p>
        </w:tc>
        <w:tc>
          <w:tcPr>
            <w:tcW w:w="843" w:type="pct"/>
            <w:vAlign w:val="center"/>
            <w:textDirection w:val="lrTb"/>
            <w:noWrap w:val="false"/>
          </w:tcPr>
          <w:p>
            <w:pPr>
              <w:pStyle w:val="926"/>
              <w:ind w:left="0" w:firstLine="0"/>
              <w:jc w:val="center"/>
              <w:spacing w:line="360" w:lineRule="auto"/>
              <w:rPr>
                <w:rFonts w:hint="eastAsia"/>
                <w:b/>
                <w:sz w:val="24"/>
              </w:rPr>
            </w:pPr>
            <w:r>
              <w:rPr>
                <w:rFonts w:hint="eastAsia"/>
                <w:b/>
                <w:sz w:val="24"/>
              </w:rPr>
              <w:t xml:space="preserve">单位</w:t>
            </w:r>
            <w:r/>
          </w:p>
        </w:tc>
        <w:tc>
          <w:tcPr>
            <w:tcW w:w="797" w:type="pct"/>
            <w:vAlign w:val="center"/>
            <w:textDirection w:val="lrTb"/>
            <w:noWrap w:val="false"/>
          </w:tcPr>
          <w:p>
            <w:pPr>
              <w:pStyle w:val="926"/>
              <w:ind w:left="0" w:firstLine="0"/>
              <w:jc w:val="center"/>
              <w:spacing w:line="360" w:lineRule="auto"/>
              <w:rPr>
                <w:rFonts w:hint="eastAsia"/>
                <w:b/>
                <w:sz w:val="24"/>
              </w:rPr>
            </w:pPr>
            <w:r>
              <w:rPr>
                <w:rFonts w:hint="eastAsia"/>
                <w:b/>
                <w:sz w:val="24"/>
              </w:rPr>
              <w:t xml:space="preserve">数量</w:t>
            </w:r>
            <w:r/>
          </w:p>
        </w:tc>
        <w:tc>
          <w:tcPr>
            <w:tcW w:w="828" w:type="pct"/>
            <w:vAlign w:val="center"/>
            <w:textDirection w:val="lrTb"/>
            <w:noWrap w:val="false"/>
          </w:tcPr>
          <w:p>
            <w:pPr>
              <w:pStyle w:val="926"/>
              <w:ind w:left="0" w:firstLine="0"/>
              <w:jc w:val="center"/>
              <w:spacing w:line="360" w:lineRule="auto"/>
              <w:rPr>
                <w:rFonts w:hint="eastAsia"/>
                <w:b/>
                <w:sz w:val="24"/>
              </w:rPr>
            </w:pPr>
            <w:r>
              <w:rPr>
                <w:rFonts w:hint="eastAsia"/>
                <w:b/>
                <w:sz w:val="24"/>
              </w:rPr>
              <w:t xml:space="preserve">价格（元）</w:t>
            </w:r>
            <w:r/>
          </w:p>
        </w:tc>
      </w:tr>
      <w:tr>
        <w:trPr>
          <w:trHeight w:val="680"/>
        </w:trPr>
        <w:tc>
          <w:tcPr>
            <w:tcW w:w="442"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26"/>
              <w:ind w:firstLine="0"/>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26"/>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26"/>
              <w:ind w:firstLine="0"/>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26"/>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26"/>
              <w:ind w:firstLine="0"/>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26"/>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26"/>
              <w:ind w:firstLine="0"/>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26"/>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26"/>
              <w:ind w:firstLine="0"/>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26"/>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26"/>
              <w:ind w:firstLine="0"/>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26"/>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26"/>
              <w:ind w:firstLine="0"/>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26"/>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26"/>
              <w:ind w:firstLine="0"/>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26"/>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26"/>
              <w:ind w:firstLine="0"/>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26"/>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26"/>
              <w:ind w:firstLine="0"/>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26"/>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26"/>
              <w:ind w:firstLine="0"/>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26"/>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26"/>
              <w:ind w:firstLine="0"/>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26"/>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26"/>
              <w:ind w:firstLine="0"/>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26"/>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26"/>
              <w:ind w:firstLine="0"/>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26"/>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26"/>
              <w:ind w:firstLine="0"/>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26"/>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26"/>
              <w:ind w:firstLine="0"/>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26"/>
              <w:ind w:firstLine="0"/>
              <w:jc w:val="center"/>
              <w:spacing w:line="360" w:lineRule="auto"/>
              <w:rPr>
                <w:rFonts w:hint="eastAsia"/>
                <w:sz w:val="24"/>
              </w:rPr>
            </w:pPr>
            <w:r>
              <w:rPr>
                <w:rFonts w:hint="eastAsia"/>
                <w:sz w:val="24"/>
              </w:rPr>
            </w:r>
            <w:r/>
          </w:p>
        </w:tc>
      </w:tr>
    </w:tbl>
    <w:p>
      <w:pPr>
        <w:pStyle w:val="926"/>
        <w:ind w:left="420" w:firstLine="0"/>
        <w:spacing w:line="360" w:lineRule="auto"/>
        <w:rPr>
          <w:rFonts w:hint="eastAsia"/>
          <w:sz w:val="24"/>
        </w:rPr>
      </w:pPr>
      <w:r>
        <w:rPr>
          <w:rFonts w:hint="eastAsia"/>
          <w:sz w:val="24"/>
        </w:rPr>
      </w:r>
      <w:r/>
    </w:p>
    <w:p>
      <w:pPr>
        <w:ind w:firstLine="577"/>
        <w:spacing w:line="400" w:lineRule="exact"/>
        <w:rPr>
          <w:szCs w:val="21"/>
        </w:rPr>
      </w:pPr>
      <w:r>
        <w:rPr>
          <w:szCs w:val="21"/>
        </w:rPr>
      </w:r>
      <w:r/>
    </w:p>
    <w:p>
      <w:pPr>
        <w:pStyle w:val="926"/>
        <w:ind w:left="420" w:firstLine="0"/>
        <w:spacing w:line="360" w:lineRule="auto"/>
        <w:rPr>
          <w:rFonts w:hint="eastAsia"/>
          <w:sz w:val="24"/>
        </w:rPr>
      </w:pPr>
      <w:r>
        <w:rPr>
          <w:rFonts w:hint="eastAsia"/>
          <w:sz w:val="24"/>
        </w:rPr>
      </w:r>
      <w:r/>
    </w:p>
    <w:p>
      <w:pPr>
        <w:pStyle w:val="926"/>
        <w:ind w:left="420" w:firstLine="0"/>
        <w:spacing w:line="360" w:lineRule="auto"/>
        <w:rPr>
          <w:rFonts w:hint="eastAsia"/>
          <w:sz w:val="24"/>
        </w:rPr>
      </w:pPr>
      <w:r>
        <w:rPr>
          <w:rFonts w:hint="eastAsia"/>
          <w:sz w:val="24"/>
        </w:rPr>
        <w:t xml:space="preserve">附件：</w:t>
      </w:r>
      <w:r/>
    </w:p>
    <w:p>
      <w:pPr>
        <w:pStyle w:val="884"/>
        <w:jc w:val="center"/>
        <w:spacing w:before="120" w:after="120"/>
        <w:rPr>
          <w:rFonts w:hint="eastAsia" w:ascii="微软雅黑" w:hAnsi="微软雅黑" w:eastAsia="微软雅黑"/>
        </w:rPr>
      </w:pPr>
      <w:r>
        <w:rPr>
          <w:rFonts w:hint="eastAsia" w:ascii="微软雅黑" w:hAnsi="微软雅黑" w:eastAsia="微软雅黑"/>
        </w:rPr>
        <w:t xml:space="preserve">设备所用耗材目录及参考价格</w:t>
      </w:r>
      <w:r/>
    </w:p>
    <w:tbl>
      <w:tblPr>
        <w:tblStyle w:val="89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2311"/>
        <w:gridCol w:w="1566"/>
        <w:gridCol w:w="1566"/>
        <w:gridCol w:w="1481"/>
        <w:gridCol w:w="1539"/>
      </w:tblGrid>
      <w:tr>
        <w:trPr>
          <w:trHeight w:val="680"/>
        </w:trPr>
        <w:tc>
          <w:tcPr>
            <w:tcW w:w="442" w:type="pct"/>
            <w:vAlign w:val="center"/>
            <w:textDirection w:val="lrTb"/>
            <w:noWrap w:val="false"/>
          </w:tcPr>
          <w:p>
            <w:pPr>
              <w:pStyle w:val="926"/>
              <w:ind w:left="0" w:firstLine="0"/>
              <w:jc w:val="both"/>
              <w:spacing w:line="360" w:lineRule="auto"/>
              <w:rPr>
                <w:rFonts w:hint="eastAsia"/>
                <w:b/>
                <w:sz w:val="24"/>
              </w:rPr>
            </w:pPr>
            <w:r>
              <w:rPr>
                <w:rFonts w:hint="eastAsia"/>
                <w:b/>
                <w:sz w:val="24"/>
              </w:rPr>
              <w:t xml:space="preserve">序号</w:t>
            </w:r>
            <w:r/>
          </w:p>
        </w:tc>
        <w:tc>
          <w:tcPr>
            <w:tcW w:w="1244" w:type="pct"/>
            <w:vAlign w:val="center"/>
            <w:textDirection w:val="lrTb"/>
            <w:noWrap w:val="false"/>
          </w:tcPr>
          <w:p>
            <w:pPr>
              <w:pStyle w:val="926"/>
              <w:ind w:left="0" w:firstLine="0"/>
              <w:jc w:val="center"/>
              <w:spacing w:line="360" w:lineRule="auto"/>
              <w:rPr>
                <w:rFonts w:hint="eastAsia"/>
                <w:b/>
                <w:sz w:val="24"/>
              </w:rPr>
            </w:pPr>
            <w:r>
              <w:rPr>
                <w:rFonts w:hint="eastAsia"/>
                <w:b/>
                <w:sz w:val="24"/>
              </w:rPr>
              <w:t xml:space="preserve">耗材名称</w:t>
            </w:r>
            <w:r/>
          </w:p>
        </w:tc>
        <w:tc>
          <w:tcPr>
            <w:tcW w:w="843" w:type="pct"/>
            <w:vAlign w:val="center"/>
            <w:textDirection w:val="lrTb"/>
            <w:noWrap w:val="false"/>
          </w:tcPr>
          <w:p>
            <w:pPr>
              <w:pStyle w:val="926"/>
              <w:ind w:left="0" w:firstLine="0"/>
              <w:jc w:val="center"/>
              <w:spacing w:line="360" w:lineRule="auto"/>
              <w:rPr>
                <w:rFonts w:hint="eastAsia"/>
                <w:b/>
                <w:sz w:val="24"/>
              </w:rPr>
            </w:pPr>
            <w:r>
              <w:rPr>
                <w:rFonts w:hint="eastAsia"/>
                <w:b/>
                <w:sz w:val="24"/>
              </w:rPr>
              <w:t xml:space="preserve">规格</w:t>
            </w:r>
            <w:r/>
          </w:p>
        </w:tc>
        <w:tc>
          <w:tcPr>
            <w:tcW w:w="843" w:type="pct"/>
            <w:vAlign w:val="center"/>
            <w:textDirection w:val="lrTb"/>
            <w:noWrap w:val="false"/>
          </w:tcPr>
          <w:p>
            <w:pPr>
              <w:pStyle w:val="926"/>
              <w:ind w:left="0" w:firstLine="0"/>
              <w:jc w:val="center"/>
              <w:spacing w:line="360" w:lineRule="auto"/>
              <w:rPr>
                <w:rFonts w:hint="eastAsia"/>
                <w:b/>
                <w:sz w:val="24"/>
              </w:rPr>
            </w:pPr>
            <w:r>
              <w:rPr>
                <w:rFonts w:hint="eastAsia"/>
                <w:b/>
                <w:sz w:val="24"/>
              </w:rPr>
              <w:t xml:space="preserve">单位</w:t>
            </w:r>
            <w:r/>
          </w:p>
        </w:tc>
        <w:tc>
          <w:tcPr>
            <w:tcW w:w="797" w:type="pct"/>
            <w:vAlign w:val="center"/>
            <w:textDirection w:val="lrTb"/>
            <w:noWrap w:val="false"/>
          </w:tcPr>
          <w:p>
            <w:pPr>
              <w:pStyle w:val="926"/>
              <w:ind w:left="0" w:firstLine="0"/>
              <w:jc w:val="center"/>
              <w:spacing w:line="360" w:lineRule="auto"/>
              <w:rPr>
                <w:rFonts w:hint="eastAsia"/>
                <w:b/>
                <w:sz w:val="24"/>
              </w:rPr>
            </w:pPr>
            <w:r>
              <w:rPr>
                <w:rFonts w:hint="eastAsia"/>
                <w:b/>
                <w:sz w:val="24"/>
              </w:rPr>
              <w:t xml:space="preserve">数量</w:t>
            </w:r>
            <w:r/>
          </w:p>
        </w:tc>
        <w:tc>
          <w:tcPr>
            <w:tcW w:w="828" w:type="pct"/>
            <w:vAlign w:val="center"/>
            <w:textDirection w:val="lrTb"/>
            <w:noWrap w:val="false"/>
          </w:tcPr>
          <w:p>
            <w:pPr>
              <w:pStyle w:val="926"/>
              <w:ind w:left="0" w:firstLine="0"/>
              <w:jc w:val="center"/>
              <w:spacing w:line="360" w:lineRule="auto"/>
              <w:rPr>
                <w:rFonts w:hint="eastAsia"/>
                <w:b/>
                <w:sz w:val="24"/>
              </w:rPr>
            </w:pPr>
            <w:r>
              <w:rPr>
                <w:rFonts w:hint="eastAsia"/>
                <w:b/>
                <w:sz w:val="24"/>
              </w:rPr>
              <w:t xml:space="preserve">价格（元）</w:t>
            </w:r>
            <w:r/>
          </w:p>
        </w:tc>
      </w:tr>
      <w:tr>
        <w:trPr>
          <w:trHeight w:val="680"/>
        </w:trPr>
        <w:tc>
          <w:tcPr>
            <w:tcW w:w="442"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26"/>
              <w:ind w:firstLine="0"/>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26"/>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26"/>
              <w:ind w:firstLine="0"/>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26"/>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26"/>
              <w:ind w:firstLine="0"/>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26"/>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26"/>
              <w:ind w:firstLine="0"/>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26"/>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26"/>
              <w:ind w:firstLine="0"/>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26"/>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26"/>
              <w:ind w:firstLine="0"/>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26"/>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26"/>
              <w:ind w:firstLine="0"/>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26"/>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26"/>
              <w:ind w:firstLine="0"/>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26"/>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26"/>
              <w:ind w:firstLine="0"/>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26"/>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26"/>
              <w:ind w:firstLine="0"/>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26"/>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26"/>
              <w:ind w:firstLine="0"/>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26"/>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26"/>
              <w:ind w:firstLine="0"/>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26"/>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26"/>
              <w:ind w:firstLine="0"/>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26"/>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26"/>
              <w:ind w:firstLine="0"/>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26"/>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26"/>
              <w:ind w:firstLine="0"/>
              <w:jc w:val="center"/>
              <w:spacing w:line="360" w:lineRule="auto"/>
              <w:rPr>
                <w:rFonts w:hint="eastAsia"/>
                <w:sz w:val="24"/>
              </w:rPr>
            </w:pPr>
            <w:r>
              <w:rPr>
                <w:rFonts w:hint="eastAsia"/>
                <w:sz w:val="24"/>
              </w:rPr>
            </w:r>
            <w:r/>
          </w:p>
        </w:tc>
      </w:tr>
    </w:tbl>
    <w:p>
      <w:pPr>
        <w:ind w:firstLine="577"/>
        <w:spacing w:line="720" w:lineRule="auto"/>
        <w:rPr>
          <w:rFonts w:ascii="微软雅黑" w:hAnsi="微软雅黑" w:eastAsia="微软雅黑"/>
          <w:b/>
          <w:sz w:val="40"/>
        </w:rPr>
      </w:pPr>
      <w:r>
        <w:rPr>
          <w:szCs w:val="21"/>
        </w:rPr>
        <w:br w:type="page" w:clear="all"/>
      </w:r>
      <w:r>
        <w:rPr>
          <w:rFonts w:hint="eastAsia"/>
          <w:sz w:val="24"/>
        </w:rPr>
        <w:t xml:space="preserve">附件：                   </w:t>
      </w:r>
      <w:r>
        <w:rPr>
          <w:rFonts w:hint="eastAsia" w:ascii="微软雅黑" w:hAnsi="微软雅黑" w:eastAsia="微软雅黑"/>
          <w:b/>
          <w:sz w:val="40"/>
        </w:rPr>
        <w:t xml:space="preserve">售后服务承诺书</w:t>
      </w:r>
      <w:r/>
    </w:p>
    <w:p>
      <w:pPr>
        <w:ind w:firstLine="420"/>
        <w:spacing w:line="360" w:lineRule="auto"/>
        <w:rPr>
          <w:szCs w:val="21"/>
        </w:rPr>
      </w:pPr>
      <w:r>
        <w:rPr>
          <w:szCs w:val="21"/>
        </w:rPr>
      </w:r>
      <w:r/>
    </w:p>
    <w:p>
      <w:pPr>
        <w:ind w:firstLine="420"/>
        <w:spacing w:line="360" w:lineRule="auto"/>
        <w:rPr>
          <w:szCs w:val="21"/>
        </w:rPr>
      </w:pPr>
      <w:r>
        <w:rPr>
          <w:szCs w:val="21"/>
        </w:rPr>
        <w:t xml:space="preserve">我公司就</w:t>
      </w:r>
      <w:r>
        <w:rPr>
          <w:b/>
          <w:szCs w:val="21"/>
        </w:rPr>
        <w:t xml:space="preserve">常州市第二人民医院</w:t>
      </w:r>
      <w:r>
        <w:rPr>
          <w:szCs w:val="21"/>
        </w:rPr>
        <w:t xml:space="preserve">采购</w:t>
      </w:r>
      <w:r>
        <w:rPr>
          <w:szCs w:val="21"/>
          <w:u w:val="single"/>
        </w:rPr>
        <w:t xml:space="preserve">                      </w:t>
      </w:r>
      <w:r>
        <w:rPr>
          <w:szCs w:val="21"/>
        </w:rPr>
        <w:t xml:space="preserve">项目的服务承诺如下：</w:t>
      </w:r>
      <w:r/>
    </w:p>
    <w:p>
      <w:pPr>
        <w:numPr>
          <w:ilvl w:val="0"/>
          <w:numId w:val="19"/>
        </w:numPr>
        <w:spacing w:line="360" w:lineRule="auto"/>
        <w:rPr>
          <w:szCs w:val="21"/>
        </w:rPr>
      </w:pPr>
      <w:r>
        <w:rPr>
          <w:szCs w:val="21"/>
        </w:rPr>
        <w:t xml:space="preserve">质保期内的售后服务</w:t>
      </w:r>
      <w:r/>
    </w:p>
    <w:p>
      <w:pPr>
        <w:numPr>
          <w:ilvl w:val="0"/>
          <w:numId w:val="20"/>
        </w:numPr>
        <w:spacing w:line="360" w:lineRule="auto"/>
        <w:rPr>
          <w:szCs w:val="21"/>
        </w:rPr>
      </w:pPr>
      <w:r>
        <w:rPr>
          <w:szCs w:val="21"/>
        </w:rPr>
        <w:t xml:space="preserve">设备免费原厂保修期为：</w:t>
      </w:r>
      <w:r>
        <w:rPr>
          <w:szCs w:val="21"/>
          <w:u w:val="single"/>
        </w:rPr>
        <w:t xml:space="preserve">       </w:t>
      </w:r>
      <w:r>
        <w:rPr>
          <w:szCs w:val="21"/>
        </w:rPr>
        <w:t xml:space="preserve">年</w:t>
      </w:r>
      <w:r/>
    </w:p>
    <w:p>
      <w:pPr>
        <w:numPr>
          <w:ilvl w:val="0"/>
          <w:numId w:val="20"/>
        </w:numPr>
        <w:spacing w:line="360" w:lineRule="auto"/>
        <w:rPr>
          <w:szCs w:val="21"/>
        </w:rPr>
      </w:pPr>
      <w:r>
        <w:rPr>
          <w:szCs w:val="21"/>
        </w:rPr>
        <w:t xml:space="preserve">质保期内：</w:t>
      </w:r>
      <w:r/>
    </w:p>
    <w:p>
      <w:pPr>
        <w:numPr>
          <w:ilvl w:val="0"/>
          <w:numId w:val="21"/>
        </w:numPr>
        <w:spacing w:line="360" w:lineRule="auto"/>
        <w:rPr>
          <w:szCs w:val="21"/>
        </w:rPr>
      </w:pPr>
      <w:r>
        <w:rPr>
          <w:szCs w:val="21"/>
        </w:rPr>
        <w:t xml:space="preserve">免费送货上门至采购人指定地点，进行安装调试并及时对具体使用人员进行操作培训；</w:t>
      </w:r>
      <w:r/>
    </w:p>
    <w:p>
      <w:pPr>
        <w:numPr>
          <w:ilvl w:val="0"/>
          <w:numId w:val="21"/>
        </w:numPr>
        <w:spacing w:line="360" w:lineRule="auto"/>
        <w:rPr>
          <w:szCs w:val="21"/>
        </w:rPr>
      </w:pPr>
      <w:r>
        <w:rPr>
          <w:szCs w:val="21"/>
        </w:rPr>
        <w:t xml:space="preserve">维保期内将按照本承诺提供优质的免费上门服务；</w:t>
      </w:r>
      <w:r/>
    </w:p>
    <w:p>
      <w:pPr>
        <w:numPr>
          <w:ilvl w:val="0"/>
          <w:numId w:val="21"/>
        </w:numPr>
        <w:spacing w:line="360" w:lineRule="auto"/>
        <w:rPr>
          <w:szCs w:val="21"/>
        </w:rPr>
      </w:pPr>
      <w:r>
        <w:rPr>
          <w:szCs w:val="21"/>
        </w:rPr>
        <w:t xml:space="preserve">如设备出现故障，承诺</w:t>
      </w:r>
      <w:r>
        <w:rPr>
          <w:szCs w:val="21"/>
          <w:u w:val="single"/>
        </w:rPr>
        <w:t xml:space="preserve">       </w:t>
      </w:r>
      <w:r>
        <w:rPr>
          <w:szCs w:val="21"/>
        </w:rPr>
        <w:t xml:space="preserve">小时响应，</w:t>
      </w:r>
      <w:r>
        <w:rPr>
          <w:szCs w:val="21"/>
          <w:u w:val="single"/>
        </w:rPr>
        <w:t xml:space="preserve">       </w:t>
      </w:r>
      <w:r>
        <w:rPr>
          <w:szCs w:val="21"/>
        </w:rPr>
        <w:t xml:space="preserve">小时内维修工程师到达现场。</w:t>
      </w:r>
      <w:r/>
    </w:p>
    <w:p>
      <w:pPr>
        <w:numPr>
          <w:ilvl w:val="0"/>
          <w:numId w:val="20"/>
        </w:numPr>
        <w:spacing w:line="360" w:lineRule="auto"/>
        <w:rPr>
          <w:szCs w:val="21"/>
        </w:rPr>
      </w:pPr>
      <w:r>
        <w:rPr>
          <w:rFonts w:hint="eastAsia"/>
          <w:szCs w:val="21"/>
        </w:rPr>
        <w:t xml:space="preserve">所有医疗设备必须提供符合国家标准的电源线，插头制式必须为中国标准制式，保证安全接地，不接受欧标、美标等制式电源线，</w:t>
      </w:r>
      <w:r>
        <w:rPr>
          <w:rFonts w:hint="eastAsia"/>
          <w:b/>
          <w:bCs/>
          <w:szCs w:val="21"/>
        </w:rPr>
        <w:t xml:space="preserve">设备出厂时间不能早于采购合同签约日期超过壹年</w:t>
      </w:r>
      <w:r>
        <w:rPr>
          <w:rFonts w:hint="eastAsia"/>
          <w:szCs w:val="21"/>
        </w:rPr>
        <w:t xml:space="preserve">。</w:t>
      </w:r>
      <w:r/>
    </w:p>
    <w:p>
      <w:pPr>
        <w:numPr>
          <w:ilvl w:val="0"/>
          <w:numId w:val="20"/>
        </w:numPr>
        <w:spacing w:line="360" w:lineRule="auto"/>
        <w:rPr>
          <w:szCs w:val="21"/>
        </w:rPr>
      </w:pPr>
      <w:r>
        <w:rPr>
          <w:szCs w:val="21"/>
        </w:rPr>
        <w:t xml:space="preserve">质保期外提供设备终身维</w:t>
      </w:r>
      <w:r>
        <w:rPr>
          <w:rFonts w:hint="eastAsia"/>
          <w:szCs w:val="21"/>
          <w:lang w:val="en-US" w:eastAsia="zh-CN"/>
        </w:rPr>
        <w:t xml:space="preserve">修</w:t>
      </w:r>
      <w:r>
        <w:rPr>
          <w:szCs w:val="21"/>
        </w:rPr>
        <w:t xml:space="preserve">服务，在设备设计的使用生命周期内，保证使用方能及时更换到原厂正宗的零配件，确保设备正常使用，维修只收取配件材料费。</w:t>
      </w:r>
      <w:r/>
    </w:p>
    <w:p>
      <w:pPr>
        <w:numPr>
          <w:ilvl w:val="0"/>
          <w:numId w:val="20"/>
        </w:numPr>
        <w:spacing w:line="360" w:lineRule="auto"/>
        <w:rPr>
          <w:szCs w:val="21"/>
        </w:rPr>
      </w:pPr>
      <w:r>
        <w:rPr>
          <w:szCs w:val="21"/>
        </w:rPr>
        <w:t xml:space="preserve">售后服务联系方式</w:t>
      </w:r>
      <w:r/>
    </w:p>
    <w:p>
      <w:pPr>
        <w:numPr>
          <w:ilvl w:val="0"/>
          <w:numId w:val="22"/>
        </w:numPr>
        <w:spacing w:line="360" w:lineRule="auto"/>
        <w:rPr>
          <w:szCs w:val="21"/>
        </w:rPr>
      </w:pPr>
      <w:r>
        <w:rPr>
          <w:szCs w:val="21"/>
        </w:rPr>
        <w:t xml:space="preserve">原厂售后服务电话：</w:t>
      </w:r>
      <w:r>
        <w:rPr>
          <w:szCs w:val="21"/>
          <w:u w:val="single"/>
        </w:rPr>
        <w:t xml:space="preserve">                 </w:t>
      </w:r>
      <w:r/>
    </w:p>
    <w:p>
      <w:pPr>
        <w:numPr>
          <w:ilvl w:val="0"/>
          <w:numId w:val="22"/>
        </w:numPr>
        <w:spacing w:line="360" w:lineRule="auto"/>
        <w:rPr>
          <w:szCs w:val="21"/>
        </w:rPr>
      </w:pPr>
      <w:r>
        <w:rPr>
          <w:szCs w:val="21"/>
        </w:rPr>
        <w:t xml:space="preserve">联系人：</w:t>
      </w:r>
      <w:r>
        <w:rPr>
          <w:szCs w:val="21"/>
          <w:u w:val="single"/>
        </w:rPr>
        <w:t xml:space="preserve">                           </w:t>
      </w:r>
      <w:r/>
    </w:p>
    <w:p>
      <w:pPr>
        <w:numPr>
          <w:ilvl w:val="0"/>
          <w:numId w:val="22"/>
        </w:numPr>
        <w:spacing w:line="360" w:lineRule="auto"/>
        <w:rPr>
          <w:szCs w:val="21"/>
        </w:rPr>
      </w:pPr>
      <w:r>
        <w:rPr>
          <w:szCs w:val="21"/>
        </w:rPr>
        <w:t xml:space="preserve">联系电话：</w:t>
      </w:r>
      <w:r>
        <w:rPr>
          <w:szCs w:val="21"/>
          <w:u w:val="single"/>
        </w:rPr>
        <w:t xml:space="preserve">                         </w:t>
      </w:r>
      <w:r/>
    </w:p>
    <w:p>
      <w:pPr>
        <w:numPr>
          <w:ilvl w:val="0"/>
          <w:numId w:val="22"/>
        </w:numPr>
        <w:spacing w:line="360" w:lineRule="auto"/>
        <w:rPr>
          <w:szCs w:val="21"/>
        </w:rPr>
      </w:pPr>
      <w:r>
        <w:rPr>
          <w:szCs w:val="21"/>
        </w:rPr>
        <w:t xml:space="preserve">手   机：</w:t>
      </w:r>
      <w:r>
        <w:rPr>
          <w:szCs w:val="21"/>
          <w:u w:val="single"/>
        </w:rPr>
        <w:t xml:space="preserve">                          </w:t>
      </w:r>
      <w:r/>
    </w:p>
    <w:p>
      <w:pPr>
        <w:numPr>
          <w:ilvl w:val="0"/>
          <w:numId w:val="19"/>
        </w:numPr>
        <w:spacing w:line="360" w:lineRule="auto"/>
        <w:rPr>
          <w:szCs w:val="21"/>
        </w:rPr>
      </w:pPr>
      <w:r>
        <w:rPr>
          <w:szCs w:val="21"/>
        </w:rPr>
        <w:t xml:space="preserve">如未能充分履行上述承诺，采购人可采取必要的补救措施，其费用和风险由本公司承担。</w:t>
      </w:r>
      <w:r/>
    </w:p>
    <w:p>
      <w:pPr>
        <w:spacing w:line="360" w:lineRule="auto"/>
        <w:rPr>
          <w:rFonts w:hint="eastAsia"/>
          <w:szCs w:val="21"/>
        </w:rPr>
      </w:pPr>
      <w:r>
        <w:rPr>
          <w:rFonts w:hint="eastAsia"/>
          <w:szCs w:val="21"/>
        </w:rPr>
      </w:r>
      <w:r/>
    </w:p>
    <w:p>
      <w:pPr>
        <w:ind w:right="94" w:firstLine="4095"/>
        <w:jc w:val="right"/>
        <w:spacing w:line="360" w:lineRule="auto"/>
        <w:rPr>
          <w:b/>
          <w:szCs w:val="21"/>
          <w:u w:val="single"/>
        </w:rPr>
      </w:pPr>
      <w:r>
        <w:rPr>
          <w:rFonts w:hint="eastAsia" w:hAnsi="宋体"/>
          <w:szCs w:val="21"/>
        </w:rPr>
        <w:t xml:space="preserve">承诺公司</w:t>
      </w:r>
      <w:r>
        <w:rPr>
          <w:rFonts w:hAnsi="宋体"/>
          <w:szCs w:val="21"/>
        </w:rPr>
        <w:t xml:space="preserve">（盖章）：</w:t>
      </w:r>
      <w:r>
        <w:rPr>
          <w:rFonts w:hint="eastAsia" w:hAnsi="宋体"/>
          <w:szCs w:val="21"/>
          <w:u w:val="single"/>
        </w:rPr>
        <w:t xml:space="preserve"> </w:t>
      </w:r>
      <w:r>
        <w:rPr>
          <w:rFonts w:hAnsi="宋体"/>
          <w:szCs w:val="21"/>
          <w:u w:val="single"/>
        </w:rPr>
        <w:t xml:space="preserve">            </w:t>
      </w:r>
      <w:r>
        <w:rPr>
          <w:b/>
          <w:szCs w:val="21"/>
          <w:u w:val="single"/>
        </w:rPr>
        <w:t xml:space="preserve">           </w:t>
      </w:r>
      <w:r/>
    </w:p>
    <w:p>
      <w:pPr>
        <w:ind w:right="94" w:firstLine="4111"/>
        <w:jc w:val="right"/>
        <w:spacing w:line="360" w:lineRule="auto"/>
        <w:rPr>
          <w:b/>
          <w:szCs w:val="21"/>
          <w:u w:val="single"/>
        </w:rPr>
      </w:pPr>
      <w:r>
        <w:rPr>
          <w:b/>
          <w:szCs w:val="21"/>
          <w:u w:val="single"/>
        </w:rPr>
      </w:r>
      <w:r/>
    </w:p>
    <w:p>
      <w:pPr>
        <w:ind w:right="94"/>
        <w:jc w:val="left"/>
        <w:spacing w:line="360" w:lineRule="auto"/>
        <w:rPr>
          <w:rFonts w:hint="eastAsia"/>
          <w:szCs w:val="21"/>
        </w:rPr>
      </w:pPr>
      <w:r>
        <w:rPr>
          <w:b/>
          <w:szCs w:val="21"/>
          <w:u w:val="single"/>
        </w:rPr>
        <w:br w:type="page" w:clear="all"/>
      </w:r>
      <w:r>
        <w:rPr>
          <w:rFonts w:hint="eastAsia"/>
          <w:sz w:val="24"/>
        </w:rPr>
        <w:t xml:space="preserve">附件：                   </w:t>
      </w:r>
      <w:r>
        <w:rPr>
          <w:rFonts w:hint="eastAsia" w:ascii="微软雅黑" w:hAnsi="微软雅黑" w:eastAsia="微软雅黑"/>
          <w:b/>
          <w:sz w:val="40"/>
        </w:rPr>
        <w:t xml:space="preserve">（中标通知书）</w:t>
      </w:r>
      <w:r/>
    </w:p>
    <w:p>
      <w:pPr>
        <w:rPr>
          <w:rFonts w:ascii="宋体" w:hAnsi="宋体"/>
          <w:b/>
          <w:color w:val="auto"/>
          <w:sz w:val="36"/>
          <w:szCs w:val="36"/>
          <w:highlight w:val="none"/>
        </w:rPr>
      </w:pPr>
      <w:r>
        <w:rPr>
          <w:rFonts w:ascii="宋体" w:hAnsi="宋体"/>
          <w:b/>
          <w:color w:val="auto"/>
          <w:sz w:val="36"/>
          <w:szCs w:val="36"/>
          <w:highlight w:val="none"/>
        </w:rPr>
        <w:br w:type="page" w:clear="all"/>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t xml:space="preserve">第七章   投标文件格式</w:t>
      </w:r>
      <w:bookmarkEnd w:id="825"/>
      <w:r/>
      <w:r/>
    </w:p>
    <w:p>
      <w:pPr>
        <w:ind w:left="142"/>
        <w:spacing w:line="360" w:lineRule="auto"/>
        <w:tabs>
          <w:tab w:val="left" w:pos="900" w:leader="none"/>
          <w:tab w:val="left" w:pos="1980" w:leader="none"/>
        </w:tabs>
        <w:rPr>
          <w:rFonts w:ascii="宋体" w:hAnsi="宋体"/>
          <w:b/>
          <w:color w:val="auto"/>
          <w:sz w:val="24"/>
          <w:highlight w:val="none"/>
        </w:rPr>
      </w:pPr>
      <w:r>
        <w:rPr>
          <w:rFonts w:ascii="宋体" w:hAnsi="宋体"/>
          <w:b/>
          <w:color w:val="auto"/>
          <w:sz w:val="24"/>
          <w:highlight w:val="none"/>
        </w:rPr>
      </w:r>
      <w:r/>
    </w:p>
    <w:p>
      <w:pPr>
        <w:ind w:left="142"/>
        <w:spacing w:line="360" w:lineRule="auto"/>
        <w:tabs>
          <w:tab w:val="left" w:pos="900" w:leader="none"/>
          <w:tab w:val="left" w:pos="1980" w:leader="none"/>
        </w:tabs>
        <w:rPr>
          <w:rFonts w:ascii="宋体" w:hAnsi="宋体"/>
          <w:b/>
          <w:color w:val="auto"/>
          <w:sz w:val="24"/>
          <w:highlight w:val="none"/>
        </w:rPr>
      </w:pPr>
      <w:r>
        <w:rPr>
          <w:rFonts w:ascii="宋体" w:hAnsi="宋体"/>
          <w:b/>
          <w:color w:val="auto"/>
          <w:sz w:val="24"/>
          <w:highlight w:val="none"/>
        </w:rPr>
      </w:r>
      <w:r/>
    </w:p>
    <w:p>
      <w:pPr>
        <w:ind w:left="142" w:firstLine="482"/>
        <w:spacing w:line="360" w:lineRule="auto"/>
        <w:tabs>
          <w:tab w:val="left" w:pos="900" w:leader="none"/>
          <w:tab w:val="left" w:pos="1980" w:leader="none"/>
        </w:tabs>
        <w:rPr>
          <w:rFonts w:ascii="宋体" w:hAnsi="宋体"/>
          <w:color w:val="auto"/>
          <w:sz w:val="24"/>
          <w:highlight w:val="none"/>
        </w:rPr>
      </w:pPr>
      <w:r>
        <w:rPr>
          <w:rFonts w:ascii="宋体" w:hAnsi="宋体"/>
          <w:b/>
          <w:color w:val="auto"/>
          <w:sz w:val="24"/>
          <w:highlight w:val="none"/>
        </w:rPr>
        <w:t xml:space="preserve">投标人编制文件须知</w:t>
      </w:r>
      <w:r/>
    </w:p>
    <w:p>
      <w:pPr>
        <w:ind w:left="142" w:firstLine="480"/>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投标人按照本部分的顺序编制投标文件（资格证明文件）、投标文件（商务技术文件），编制中涉及格式资料的，应按照本部分提供的内容和格式（所有表格的格式可扩展）填写提交。</w:t>
      </w:r>
      <w:r/>
    </w:p>
    <w:p>
      <w:pPr>
        <w:ind w:left="142" w:firstLine="480"/>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w:t>
      </w:r>
      <w:r>
        <w:rPr>
          <w:rFonts w:ascii="宋体" w:hAnsi="宋体"/>
          <w:color w:val="auto"/>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宋体" w:hAnsi="宋体"/>
          <w:b/>
          <w:color w:val="auto"/>
          <w:sz w:val="24"/>
          <w:highlight w:val="none"/>
        </w:rPr>
        <w:t xml:space="preserve">投标无效</w:t>
      </w:r>
      <w:r>
        <w:rPr>
          <w:rFonts w:ascii="宋体" w:hAnsi="宋体"/>
          <w:color w:val="auto"/>
          <w:sz w:val="24"/>
          <w:highlight w:val="none"/>
        </w:rPr>
        <w:t xml:space="preserve">。未标记“实质性格式”的文件和招标文件未提供格式的内容，可由投标人自行编写。</w:t>
      </w:r>
      <w:r/>
    </w:p>
    <w:p>
      <w:pPr>
        <w:ind w:left="142" w:firstLine="480"/>
        <w:spacing w:line="360" w:lineRule="auto"/>
        <w:tabs>
          <w:tab w:val="left" w:pos="900" w:leader="none"/>
          <w:tab w:val="left" w:pos="1980" w:leader="none"/>
        </w:tabs>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w:t>
      </w:r>
      <w:r>
        <w:rPr>
          <w:rFonts w:ascii="宋体" w:hAnsi="宋体"/>
          <w:color w:val="auto"/>
          <w:sz w:val="24"/>
          <w:highlight w:val="none"/>
        </w:rPr>
        <w:t xml:space="preserve">全部声明和问题的回答及所附材料必须是真实的、准确的和完整的。</w:t>
      </w:r>
      <w:r/>
    </w:p>
    <w:p>
      <w:pPr>
        <w:ind w:left="142" w:firstLine="480"/>
        <w:spacing w:line="360" w:lineRule="auto"/>
        <w:tabs>
          <w:tab w:val="left" w:pos="900" w:leader="none"/>
          <w:tab w:val="left" w:pos="1980" w:leader="none"/>
        </w:tabs>
        <w:rPr>
          <w:rFonts w:ascii="宋体" w:hAnsi="宋体"/>
          <w:color w:val="auto"/>
          <w:sz w:val="24"/>
          <w:highlight w:val="none"/>
        </w:rPr>
      </w:pPr>
      <w:r>
        <w:rPr>
          <w:rFonts w:hint="eastAsia" w:ascii="宋体" w:hAnsi="宋体"/>
          <w:color w:val="auto"/>
          <w:sz w:val="24"/>
          <w:highlight w:val="none"/>
        </w:rPr>
        <w:t xml:space="preserve">4.实行电子化不见面交易方式的，加盖公章、签名等均通过</w:t>
      </w:r>
      <w:r>
        <w:rPr>
          <w:rFonts w:ascii="宋体" w:hAnsi="宋体"/>
          <w:color w:val="auto"/>
          <w:sz w:val="24"/>
          <w:highlight w:val="none"/>
        </w:rPr>
        <w:t xml:space="preserve">投标文件编制工具</w:t>
      </w:r>
      <w:r>
        <w:rPr>
          <w:rFonts w:hint="eastAsia" w:ascii="宋体" w:hAnsi="宋体"/>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jc w:val="left"/>
        <w:widowControl/>
        <w:rPr>
          <w:rFonts w:ascii="宋体" w:hAnsi="宋体"/>
          <w:color w:val="auto"/>
          <w:sz w:val="24"/>
          <w:highlight w:val="none"/>
        </w:rPr>
      </w:pPr>
      <w:r>
        <w:rPr>
          <w:rFonts w:ascii="宋体" w:hAnsi="宋体"/>
          <w:color w:val="auto"/>
          <w:sz w:val="24"/>
          <w:highlight w:val="none"/>
        </w:rPr>
        <w:br w:type="page" w:clear="all"/>
      </w:r>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r/>
    </w:p>
    <w:p>
      <w:pPr>
        <w:jc w:val="left"/>
        <w:keepLines/>
        <w:keepNext/>
        <w:spacing w:before="120" w:line="300" w:lineRule="auto"/>
        <w:rPr>
          <w:rFonts w:ascii="宋体" w:hAnsi="宋体"/>
          <w:b/>
          <w:color w:val="auto"/>
          <w:sz w:val="30"/>
          <w:szCs w:val="20"/>
          <w:highlight w:val="none"/>
        </w:rPr>
        <w:outlineLvl w:val="1"/>
      </w:pPr>
      <w:r>
        <w:rPr>
          <w:rFonts w:ascii="宋体" w:hAnsi="宋体"/>
          <w:b/>
          <w:color w:val="auto"/>
          <w:spacing w:val="20"/>
          <w:sz w:val="24"/>
          <w:highlight w:val="none"/>
        </w:rPr>
        <w:t xml:space="preserve">一、资格证明文件格式</w:t>
      </w:r>
      <w:r/>
    </w:p>
    <w:p>
      <w:pPr>
        <w:rPr>
          <w:rFonts w:ascii="宋体" w:hAnsi="宋体"/>
          <w:b/>
          <w:color w:val="auto"/>
          <w:spacing w:val="20"/>
          <w:szCs w:val="21"/>
          <w:highlight w:val="none"/>
        </w:rPr>
      </w:pPr>
      <w:r>
        <w:rPr>
          <w:rFonts w:ascii="宋体" w:hAnsi="宋体"/>
          <w:b/>
          <w:color w:val="auto"/>
          <w:spacing w:val="20"/>
          <w:szCs w:val="21"/>
          <w:highlight w:val="none"/>
        </w:rPr>
      </w:r>
      <w:r/>
    </w:p>
    <w:p>
      <w:pPr>
        <w:rPr>
          <w:rFonts w:ascii="宋体" w:hAnsi="宋体"/>
          <w:b/>
          <w:color w:val="auto"/>
          <w:sz w:val="24"/>
          <w:highlight w:val="none"/>
        </w:rPr>
      </w:pPr>
      <w:r>
        <w:rPr>
          <w:rFonts w:ascii="宋体" w:hAnsi="宋体"/>
          <w:b/>
          <w:color w:val="auto"/>
          <w:spacing w:val="20"/>
          <w:sz w:val="24"/>
          <w:highlight w:val="none"/>
        </w:rPr>
        <w:t xml:space="preserve">投标文件</w:t>
      </w:r>
      <w:r>
        <w:rPr>
          <w:rFonts w:ascii="宋体" w:hAnsi="宋体"/>
          <w:b/>
          <w:color w:val="auto"/>
          <w:sz w:val="24"/>
          <w:highlight w:val="none"/>
        </w:rPr>
        <w:t xml:space="preserve">封面（非实质性格式）</w:t>
      </w:r>
      <w:r/>
    </w:p>
    <w:p>
      <w:pPr>
        <w:jc w:val="center"/>
        <w:rPr>
          <w:rFonts w:ascii="宋体" w:hAnsi="宋体"/>
          <w:color w:val="auto"/>
          <w:szCs w:val="21"/>
          <w:highlight w:val="none"/>
        </w:rPr>
      </w:pPr>
      <w:r>
        <w:rPr>
          <w:rFonts w:ascii="宋体" w:hAnsi="宋体"/>
          <w:color w:val="auto"/>
          <w:szCs w:val="21"/>
          <w:highlight w:val="none"/>
        </w:rPr>
      </w:r>
      <w:r/>
    </w:p>
    <w:p>
      <w:pPr>
        <w:jc w:val="center"/>
        <w:rPr>
          <w:rFonts w:ascii="宋体" w:hAnsi="宋体"/>
          <w:b/>
          <w:color w:val="auto"/>
          <w:spacing w:val="60"/>
          <w:sz w:val="84"/>
          <w:szCs w:val="84"/>
          <w:highlight w:val="none"/>
        </w:rPr>
      </w:pPr>
      <w:r>
        <w:rPr>
          <w:rFonts w:ascii="宋体" w:hAnsi="宋体"/>
          <w:b/>
          <w:color w:val="auto"/>
          <w:spacing w:val="60"/>
          <w:sz w:val="84"/>
          <w:szCs w:val="84"/>
          <w:highlight w:val="none"/>
        </w:rPr>
        <w:t xml:space="preserve">投 标 文 件</w:t>
      </w:r>
      <w:r/>
    </w:p>
    <w:p>
      <w:pPr>
        <w:ind w:firstLine="963"/>
        <w:rPr>
          <w:rFonts w:hint="eastAsia" w:ascii="宋体" w:hAnsi="宋体"/>
          <w:b/>
          <w:color w:val="auto"/>
          <w:spacing w:val="60"/>
          <w:sz w:val="52"/>
          <w:szCs w:val="52"/>
          <w:highlight w:val="none"/>
        </w:rPr>
      </w:pPr>
      <w:r>
        <w:rPr>
          <w:rFonts w:hint="eastAsia" w:ascii="宋体" w:hAnsi="宋体"/>
          <w:b/>
          <w:color w:val="auto"/>
          <w:spacing w:val="60"/>
          <w:sz w:val="52"/>
          <w:szCs w:val="52"/>
          <w:highlight w:val="none"/>
        </w:rPr>
      </w:r>
      <w:r/>
    </w:p>
    <w:p>
      <w:pPr>
        <w:ind w:firstLine="963"/>
        <w:rPr>
          <w:rFonts w:hint="eastAsia" w:ascii="宋体" w:hAnsi="宋体"/>
          <w:b/>
          <w:color w:val="auto"/>
          <w:spacing w:val="60"/>
          <w:sz w:val="52"/>
          <w:szCs w:val="52"/>
          <w:highlight w:val="none"/>
        </w:rPr>
      </w:pPr>
      <w:r>
        <w:rPr>
          <w:rFonts w:hint="eastAsia" w:ascii="宋体" w:hAnsi="宋体"/>
          <w:b/>
          <w:color w:val="auto"/>
          <w:spacing w:val="60"/>
          <w:sz w:val="52"/>
          <w:szCs w:val="52"/>
          <w:highlight w:val="none"/>
        </w:rPr>
      </w:r>
      <w:r/>
    </w:p>
    <w:p>
      <w:pPr>
        <w:ind w:firstLine="542"/>
        <w:rPr>
          <w:rFonts w:ascii="宋体" w:hAnsi="宋体"/>
          <w:b/>
          <w:color w:val="auto"/>
          <w:spacing w:val="20"/>
          <w:sz w:val="32"/>
          <w:szCs w:val="32"/>
          <w:highlight w:val="none"/>
        </w:rPr>
      </w:pPr>
      <w:r>
        <w:rPr>
          <w:rFonts w:ascii="宋体" w:hAnsi="宋体"/>
          <w:b/>
          <w:color w:val="auto"/>
          <w:spacing w:val="20"/>
          <w:sz w:val="32"/>
          <w:szCs w:val="32"/>
          <w:highlight w:val="none"/>
        </w:rPr>
      </w:r>
      <w:r/>
    </w:p>
    <w:p>
      <w:pPr>
        <w:ind w:firstLine="542"/>
        <w:rPr>
          <w:rFonts w:ascii="宋体" w:hAnsi="宋体"/>
          <w:b/>
          <w:color w:val="auto"/>
          <w:spacing w:val="20"/>
          <w:sz w:val="32"/>
          <w:szCs w:val="32"/>
          <w:highlight w:val="none"/>
        </w:rPr>
      </w:pPr>
      <w:r>
        <w:rPr>
          <w:rFonts w:ascii="宋体" w:hAnsi="宋体"/>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pacing w:val="20"/>
          <w:sz w:val="32"/>
          <w:szCs w:val="32"/>
          <w:highlight w:val="none"/>
        </w:rPr>
        <w:br w:type="page" w:clear="all"/>
      </w:r>
      <w:r>
        <w:rPr>
          <w:rFonts w:hint="eastAsia" w:ascii="宋体" w:hAnsi="宋体"/>
          <w:b/>
          <w:color w:val="auto"/>
          <w:sz w:val="32"/>
          <w:szCs w:val="32"/>
          <w:highlight w:val="none"/>
        </w:rPr>
        <w:t xml:space="preserve">一、资格证明文件</w:t>
      </w:r>
      <w:r/>
    </w:p>
    <w:p>
      <w:pPr>
        <w:rPr>
          <w:rFonts w:ascii="宋体" w:hAnsi="宋体"/>
          <w:b/>
          <w:color w:val="auto"/>
          <w:highlight w:val="none"/>
        </w:rPr>
      </w:pPr>
      <w:r>
        <w:rPr>
          <w:rFonts w:ascii="宋体" w:hAnsi="宋体"/>
          <w:b/>
          <w:color w:val="auto"/>
          <w:highlight w:val="none"/>
        </w:rPr>
      </w:r>
      <w:r/>
    </w:p>
    <w:p>
      <w:pPr>
        <w:spacing w:line="360" w:lineRule="auto"/>
        <w:rPr>
          <w:rFonts w:ascii="宋体" w:hAnsi="宋体"/>
          <w:b/>
          <w:color w:val="auto"/>
          <w:sz w:val="24"/>
          <w:szCs w:val="20"/>
          <w:highlight w:val="none"/>
        </w:rPr>
        <w:outlineLvl w:val="2"/>
      </w:pPr>
      <w:r>
        <w:rPr>
          <w:rFonts w:ascii="宋体" w:hAnsi="宋体"/>
          <w:color w:val="auto"/>
          <w:sz w:val="24"/>
          <w:szCs w:val="20"/>
          <w:highlight w:val="none"/>
        </w:rPr>
        <w:t xml:space="preserve">1 </w:t>
      </w:r>
      <w:r>
        <w:rPr>
          <w:rFonts w:ascii="宋体" w:hAnsi="宋体"/>
          <w:b/>
          <w:color w:val="auto"/>
          <w:sz w:val="24"/>
          <w:highlight w:val="none"/>
        </w:rPr>
        <w:t xml:space="preserve">满足《中华人民共和国政府采购法》第二十二条规定及法律法规的其他规定</w:t>
      </w:r>
      <w:r/>
    </w:p>
    <w:p>
      <w:pPr>
        <w:pStyle w:val="1068"/>
        <w:rPr>
          <w:rFonts w:hAnsi="宋体"/>
          <w:b w:val="0"/>
          <w:bCs/>
          <w:color w:val="auto"/>
          <w:highlight w:val="none"/>
          <w:u w:val="none"/>
        </w:rPr>
      </w:pPr>
      <w:r>
        <w:rPr>
          <w:rFonts w:hAnsi="宋体"/>
          <w:b w:val="0"/>
          <w:color w:val="auto"/>
          <w:highlight w:val="none"/>
          <w:u w:val="none"/>
        </w:rPr>
        <w:t xml:space="preserve">1-</w:t>
      </w:r>
      <w:r>
        <w:rPr>
          <w:rFonts w:hint="eastAsia" w:hAnsi="宋体"/>
          <w:b w:val="0"/>
          <w:color w:val="auto"/>
          <w:highlight w:val="none"/>
          <w:u w:val="none"/>
        </w:rPr>
        <w:t xml:space="preserve">1</w:t>
      </w:r>
      <w:r>
        <w:rPr>
          <w:rFonts w:hAnsi="宋体"/>
          <w:b w:val="0"/>
          <w:color w:val="auto"/>
          <w:highlight w:val="none"/>
          <w:u w:val="none"/>
        </w:rPr>
        <w:t xml:space="preserve"> </w:t>
      </w:r>
      <w:r>
        <w:rPr>
          <w:rFonts w:hAnsi="宋体"/>
          <w:color w:val="auto"/>
          <w:highlight w:val="none"/>
          <w:u w:val="none"/>
        </w:rPr>
        <w:t xml:space="preserve">投标人资格声明</w:t>
      </w:r>
      <w:r>
        <w:rPr>
          <w:rFonts w:hint="eastAsia" w:hAnsi="宋体"/>
          <w:color w:val="auto"/>
          <w:highlight w:val="none"/>
          <w:u w:val="none"/>
        </w:rPr>
        <w:t xml:space="preserve">函</w:t>
      </w:r>
      <w:r>
        <w:rPr>
          <w:rFonts w:hAnsi="宋体"/>
          <w:color w:val="auto"/>
          <w:highlight w:val="none"/>
          <w:u w:val="none"/>
        </w:rPr>
        <w:t xml:space="preserve">（实质性格式）</w:t>
      </w:r>
      <w:r/>
    </w:p>
    <w:p>
      <w:pPr>
        <w:jc w:val="center"/>
        <w:spacing w:before="120" w:line="360" w:lineRule="auto"/>
        <w:widowControl/>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投标人资格声明函</w:t>
      </w:r>
      <w:r/>
    </w:p>
    <w:p>
      <w:pPr>
        <w:pStyle w:val="1067"/>
        <w:ind w:firstLine="480"/>
        <w:spacing w:line="460" w:lineRule="exact"/>
        <w:rPr>
          <w:rFonts w:hAnsi="宋体"/>
          <w:color w:val="auto"/>
          <w:highlight w:val="none"/>
        </w:rPr>
      </w:pPr>
      <w:r>
        <w:rPr>
          <w:rFonts w:hAnsi="宋体"/>
          <w:color w:val="auto"/>
          <w:highlight w:val="none"/>
        </w:rPr>
      </w:r>
      <w:r/>
    </w:p>
    <w:p>
      <w:pPr>
        <w:pStyle w:val="1067"/>
        <w:ind w:firstLine="480"/>
        <w:spacing w:line="460" w:lineRule="exact"/>
        <w:rPr>
          <w:rFonts w:hAnsi="宋体"/>
          <w:color w:val="auto"/>
          <w:highlight w:val="none"/>
        </w:rPr>
      </w:pPr>
      <w:r>
        <w:rPr>
          <w:rFonts w:hint="eastAsia" w:hAnsi="宋体"/>
          <w:color w:val="auto"/>
          <w:highlight w:val="none"/>
        </w:rPr>
        <w:t xml:space="preserve">致：常州市城投建设工程招标有限公司</w:t>
      </w:r>
      <w:r/>
    </w:p>
    <w:p>
      <w:pPr>
        <w:pStyle w:val="1067"/>
        <w:ind w:firstLine="960"/>
        <w:spacing w:line="460" w:lineRule="exact"/>
        <w:rPr>
          <w:rFonts w:hAnsi="宋体"/>
          <w:color w:val="auto"/>
          <w:highlight w:val="none"/>
          <w:u w:val="single"/>
        </w:rPr>
      </w:pPr>
      <w:r>
        <w:rPr>
          <w:rFonts w:hint="eastAsia" w:hAnsi="宋体"/>
          <w:color w:val="auto"/>
          <w:highlight w:val="none"/>
          <w:u w:val="single"/>
        </w:rPr>
        <w:t xml:space="preserve">（采购人名称）</w:t>
      </w:r>
      <w:r/>
    </w:p>
    <w:p>
      <w:pPr>
        <w:pStyle w:val="1067"/>
        <w:ind w:firstLine="480"/>
        <w:spacing w:line="460" w:lineRule="exact"/>
        <w:rPr>
          <w:rFonts w:hAnsi="宋体"/>
          <w:color w:val="auto"/>
          <w:highlight w:val="none"/>
        </w:rPr>
      </w:pPr>
      <w:r>
        <w:rPr>
          <w:rFonts w:hAnsi="宋体"/>
          <w:color w:val="auto"/>
          <w:highlight w:val="none"/>
        </w:rPr>
      </w:r>
      <w:r/>
    </w:p>
    <w:p>
      <w:pPr>
        <w:pStyle w:val="1067"/>
        <w:ind w:firstLine="480"/>
        <w:spacing w:line="460" w:lineRule="exact"/>
        <w:rPr>
          <w:rFonts w:hAnsi="宋体"/>
          <w:color w:val="auto"/>
          <w:highlight w:val="none"/>
        </w:rPr>
      </w:pPr>
      <w:r>
        <w:rPr>
          <w:rFonts w:hint="eastAsia" w:hAnsi="宋体"/>
          <w:color w:val="auto"/>
          <w:highlight w:val="none"/>
        </w:rPr>
        <w:t xml:space="preserve">按照《中华人民共和国政府采购法》第二十二条和招标文件的规定，我单位郑重声明如下：</w:t>
      </w:r>
      <w:r/>
    </w:p>
    <w:p>
      <w:pPr>
        <w:pStyle w:val="1067"/>
        <w:ind w:firstLine="480"/>
        <w:spacing w:line="460" w:lineRule="exact"/>
        <w:rPr>
          <w:rFonts w:hAnsi="宋体"/>
          <w:color w:val="auto"/>
          <w:highlight w:val="none"/>
        </w:rPr>
      </w:pPr>
      <w:r>
        <w:rPr>
          <w:rFonts w:hint="eastAsia" w:hAnsi="宋体"/>
          <w:color w:val="auto"/>
          <w:highlight w:val="none"/>
        </w:rPr>
        <w:t xml:space="preserve">一、我单位是按照中华人民共和国法律规定登记注册的，注册地点为</w:t>
      </w:r>
      <w:r>
        <w:rPr>
          <w:rFonts w:hint="eastAsia" w:hAnsi="宋体"/>
          <w:color w:val="auto"/>
          <w:highlight w:val="none"/>
          <w:u w:val="single"/>
        </w:rPr>
        <w:t xml:space="preserve">         </w:t>
      </w:r>
      <w:r>
        <w:rPr>
          <w:rFonts w:hint="eastAsia" w:hAnsi="宋体"/>
          <w:color w:val="auto"/>
          <w:highlight w:val="none"/>
        </w:rPr>
        <w:t xml:space="preserve">，全称为</w:t>
      </w:r>
      <w:r>
        <w:rPr>
          <w:rFonts w:hint="eastAsia" w:hAnsi="宋体"/>
          <w:color w:val="auto"/>
          <w:highlight w:val="none"/>
          <w:u w:val="single"/>
        </w:rPr>
        <w:t xml:space="preserve">        </w:t>
      </w:r>
      <w:r>
        <w:rPr>
          <w:rFonts w:hint="eastAsia" w:hAnsi="宋体"/>
          <w:color w:val="auto"/>
          <w:highlight w:val="none"/>
        </w:rPr>
        <w:t xml:space="preserve">，统一社会信用代码为</w:t>
      </w:r>
      <w:r>
        <w:rPr>
          <w:rFonts w:hint="eastAsia" w:hAnsi="宋体"/>
          <w:color w:val="auto"/>
          <w:highlight w:val="none"/>
          <w:u w:val="single"/>
        </w:rPr>
        <w:t xml:space="preserve">           </w:t>
      </w:r>
      <w:r>
        <w:rPr>
          <w:rFonts w:hint="eastAsia" w:hAnsi="宋体"/>
          <w:color w:val="auto"/>
          <w:highlight w:val="none"/>
        </w:rPr>
        <w:t xml:space="preserve"> ，法定代表人（单位负责人）为</w:t>
      </w:r>
      <w:r>
        <w:rPr>
          <w:rFonts w:hint="eastAsia" w:hAnsi="宋体"/>
          <w:color w:val="auto"/>
          <w:highlight w:val="none"/>
          <w:u w:val="single"/>
        </w:rPr>
        <w:t xml:space="preserve">         </w:t>
      </w:r>
      <w:r>
        <w:rPr>
          <w:rFonts w:hint="eastAsia" w:hAnsi="宋体"/>
          <w:color w:val="auto"/>
          <w:highlight w:val="none"/>
        </w:rPr>
        <w:t xml:space="preserve">，具有独立承担民事责任的能力</w:t>
      </w:r>
      <w:r>
        <w:rPr>
          <w:rFonts w:hint="eastAsia" w:hAnsi="宋体"/>
          <w:b/>
          <w:color w:val="auto"/>
          <w:highlight w:val="none"/>
        </w:rPr>
        <w:t xml:space="preserve">（如属于分公司经总公司授权参与项目，由总公司承担民事责任的，需提供总公司项目授权书）</w:t>
      </w:r>
      <w:r>
        <w:rPr>
          <w:rFonts w:hint="eastAsia" w:hAnsi="宋体"/>
          <w:color w:val="auto"/>
          <w:highlight w:val="none"/>
        </w:rPr>
        <w:t xml:space="preserve">。</w:t>
      </w:r>
      <w:r/>
    </w:p>
    <w:p>
      <w:pPr>
        <w:pStyle w:val="1067"/>
        <w:ind w:firstLine="480"/>
        <w:spacing w:line="460" w:lineRule="exact"/>
        <w:rPr>
          <w:rFonts w:hAnsi="宋体"/>
          <w:color w:val="auto"/>
          <w:highlight w:val="none"/>
        </w:rPr>
      </w:pPr>
      <w:r>
        <w:rPr>
          <w:rFonts w:hint="eastAsia" w:hAnsi="宋体"/>
          <w:color w:val="auto"/>
          <w:highlight w:val="none"/>
        </w:rPr>
        <w:t xml:space="preserve">二、我单位具有良好的商业信誉（指投标人经营状况良好，无本资格声明第</w:t>
      </w:r>
      <w:r>
        <w:rPr>
          <w:rFonts w:hint="eastAsia" w:hAnsi="宋体"/>
          <w:color w:val="auto"/>
          <w:highlight w:val="none"/>
          <w:lang w:val="en-US" w:eastAsia="zh-CN"/>
        </w:rPr>
        <w:t xml:space="preserve">九</w:t>
      </w:r>
      <w:r>
        <w:rPr>
          <w:rFonts w:hint="eastAsia" w:hAnsi="宋体"/>
          <w:color w:val="auto"/>
          <w:highlight w:val="none"/>
        </w:rPr>
        <w:t xml:space="preserve">条情形）和健全的财务会计制度。</w:t>
      </w:r>
      <w:r/>
    </w:p>
    <w:p>
      <w:pPr>
        <w:pStyle w:val="1067"/>
        <w:ind w:firstLine="480"/>
        <w:spacing w:line="460" w:lineRule="exact"/>
        <w:rPr>
          <w:rFonts w:hAnsi="宋体"/>
          <w:color w:val="auto"/>
          <w:highlight w:val="none"/>
        </w:rPr>
      </w:pPr>
      <w:r>
        <w:rPr>
          <w:rFonts w:hint="eastAsia" w:hAnsi="宋体"/>
          <w:color w:val="auto"/>
          <w:highlight w:val="none"/>
        </w:rPr>
        <w:t xml:space="preserve">三、我单位依法进行纳税和社会保险申报并实际履行了义务。</w:t>
      </w:r>
      <w:r/>
    </w:p>
    <w:p>
      <w:pPr>
        <w:pStyle w:val="1067"/>
        <w:ind w:firstLine="480"/>
        <w:spacing w:line="460" w:lineRule="exact"/>
        <w:rPr>
          <w:rFonts w:hAnsi="宋体"/>
          <w:color w:val="auto"/>
          <w:highlight w:val="none"/>
        </w:rPr>
      </w:pPr>
      <w:r>
        <w:rPr>
          <w:rFonts w:hint="eastAsia" w:hAnsi="宋体"/>
          <w:color w:val="auto"/>
          <w:highlight w:val="none"/>
        </w:rPr>
        <w:t xml:space="preserve">四、我单位具有履行本项目采购合同所必需的设备和专业技术能力，并具有履行合同的良好</w:t>
      </w:r>
      <w:r>
        <w:rPr>
          <w:rFonts w:hAnsi="宋体"/>
          <w:color w:val="auto"/>
          <w:highlight w:val="none"/>
        </w:rPr>
        <w:t xml:space="preserve">记录</w:t>
      </w:r>
      <w:r>
        <w:rPr>
          <w:rFonts w:hint="eastAsia" w:hAnsi="宋体"/>
          <w:color w:val="auto"/>
          <w:highlight w:val="none"/>
        </w:rPr>
        <w:t xml:space="preserve">。为履行本项采购合同我单位具备如下主要设备和主要专业技术能力:</w:t>
      </w:r>
      <w:r/>
    </w:p>
    <w:p>
      <w:pPr>
        <w:pStyle w:val="1067"/>
        <w:ind w:firstLine="480"/>
        <w:spacing w:line="460" w:lineRule="exact"/>
        <w:rPr>
          <w:rFonts w:hAnsi="宋体"/>
          <w:color w:val="auto"/>
          <w:highlight w:val="none"/>
        </w:rPr>
      </w:pPr>
      <w:r>
        <w:rPr>
          <w:rFonts w:hint="eastAsia" w:hAnsi="宋体"/>
          <w:color w:val="auto"/>
          <w:highlight w:val="none"/>
        </w:rPr>
        <w:t xml:space="preserve">主要设备有：</w:t>
      </w:r>
      <w:r>
        <w:rPr>
          <w:rFonts w:hAnsi="宋体"/>
          <w:color w:val="auto"/>
          <w:highlight w:val="none"/>
          <w:u w:val="single"/>
        </w:rPr>
        <w:t xml:space="preserve">            </w:t>
      </w:r>
      <w:r/>
    </w:p>
    <w:p>
      <w:pPr>
        <w:pStyle w:val="1067"/>
        <w:ind w:firstLine="480"/>
        <w:spacing w:line="460" w:lineRule="exact"/>
        <w:rPr>
          <w:rFonts w:hAnsi="宋体"/>
          <w:color w:val="auto"/>
          <w:highlight w:val="none"/>
        </w:rPr>
      </w:pPr>
      <w:r>
        <w:rPr>
          <w:rFonts w:hint="eastAsia" w:hAnsi="宋体"/>
          <w:color w:val="auto"/>
          <w:highlight w:val="none"/>
        </w:rPr>
        <w:t xml:space="preserve">主要专业技术能力有</w:t>
      </w:r>
      <w:r>
        <w:rPr>
          <w:rFonts w:hint="eastAsia" w:hAnsi="宋体"/>
          <w:color w:val="auto"/>
          <w:highlight w:val="none"/>
          <w:u w:val="single"/>
        </w:rPr>
        <w:t xml:space="preserve">                 </w:t>
      </w:r>
      <w:r/>
    </w:p>
    <w:p>
      <w:pPr>
        <w:pStyle w:val="1067"/>
        <w:ind w:firstLine="480"/>
        <w:spacing w:line="460" w:lineRule="exact"/>
        <w:rPr>
          <w:rFonts w:hAnsi="宋体"/>
          <w:color w:val="auto"/>
          <w:highlight w:val="none"/>
        </w:rPr>
      </w:pPr>
      <w:r>
        <w:rPr>
          <w:rFonts w:hint="eastAsia" w:hAnsi="宋体"/>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67"/>
        <w:ind w:firstLine="480"/>
        <w:spacing w:line="460" w:lineRule="exact"/>
        <w:rPr>
          <w:rFonts w:hAnsi="宋体"/>
          <w:color w:val="auto"/>
          <w:highlight w:val="none"/>
        </w:rPr>
      </w:pPr>
      <w:r>
        <w:rPr>
          <w:rFonts w:hint="eastAsia" w:hAnsi="宋体"/>
          <w:color w:val="auto"/>
          <w:highlight w:val="none"/>
        </w:rPr>
        <w:t xml:space="preserve">六、我单位具备法律、行政法规规定的其他条件。</w:t>
      </w:r>
      <w:r/>
    </w:p>
    <w:p>
      <w:pPr>
        <w:pStyle w:val="1067"/>
        <w:ind w:firstLine="480"/>
        <w:spacing w:line="460" w:lineRule="exact"/>
        <w:rPr>
          <w:rFonts w:hAnsi="宋体"/>
          <w:color w:val="auto"/>
          <w:highlight w:val="none"/>
        </w:rPr>
      </w:pPr>
      <w:r>
        <w:rPr>
          <w:rFonts w:hint="eastAsia" w:hAnsi="宋体"/>
          <w:color w:val="auto"/>
          <w:highlight w:val="none"/>
        </w:rPr>
        <w:t xml:space="preserve">七、与我单位存在“单位负责人为同一人或者存在直接控股、管理关系”的其他单位信息如下（如无此情形的，填写“无”）：</w:t>
      </w:r>
      <w:r/>
    </w:p>
    <w:p>
      <w:pPr>
        <w:pStyle w:val="1067"/>
        <w:ind w:firstLine="480"/>
        <w:spacing w:line="460" w:lineRule="exact"/>
        <w:rPr>
          <w:rFonts w:hAnsi="宋体"/>
          <w:color w:val="auto"/>
          <w:highlight w:val="none"/>
        </w:rPr>
      </w:pPr>
      <w:r>
        <w:rPr>
          <w:rFonts w:hint="eastAsia" w:hAnsi="宋体"/>
          <w:color w:val="auto"/>
          <w:highlight w:val="none"/>
        </w:rPr>
        <w:t xml:space="preserve">1、与我单位的法定代表人（单位负责人）为同一人的其他单位如下：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1067"/>
        <w:ind w:firstLine="480"/>
        <w:spacing w:line="460" w:lineRule="exact"/>
        <w:rPr>
          <w:rFonts w:hAnsi="宋体"/>
          <w:color w:val="auto"/>
          <w:highlight w:val="none"/>
        </w:rPr>
      </w:pPr>
      <w:r>
        <w:rPr>
          <w:rFonts w:hint="eastAsia" w:hAnsi="宋体"/>
          <w:color w:val="auto"/>
          <w:highlight w:val="none"/>
        </w:rPr>
        <w:t xml:space="preserve">2、我单位直接控股的其他单位如下：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1067"/>
        <w:ind w:firstLine="480"/>
        <w:spacing w:line="460" w:lineRule="exact"/>
        <w:rPr>
          <w:rFonts w:hAnsi="宋体"/>
          <w:color w:val="auto"/>
          <w:highlight w:val="none"/>
        </w:rPr>
      </w:pPr>
      <w:r>
        <w:rPr>
          <w:rFonts w:hint="eastAsia" w:hAnsi="宋体"/>
          <w:color w:val="auto"/>
          <w:highlight w:val="none"/>
        </w:rPr>
        <w:t xml:space="preserve">3、与我单位存在管理关系的其他单位如下：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1067"/>
        <w:ind w:firstLine="480"/>
        <w:spacing w:line="460" w:lineRule="exact"/>
        <w:rPr>
          <w:rFonts w:hAnsi="宋体"/>
          <w:color w:val="auto"/>
          <w:highlight w:val="none"/>
        </w:rPr>
      </w:pPr>
      <w:r>
        <w:rPr>
          <w:rFonts w:hint="eastAsia" w:hAnsi="宋体"/>
          <w:color w:val="auto"/>
          <w:highlight w:val="none"/>
        </w:rPr>
        <w:t xml:space="preserve">八、</w:t>
      </w:r>
      <w:r>
        <w:rPr>
          <w:rFonts w:hAnsi="宋体"/>
          <w:color w:val="auto"/>
          <w:highlight w:val="none"/>
        </w:rPr>
        <w:t xml:space="preserve">我</w:t>
      </w:r>
      <w:r>
        <w:rPr>
          <w:rFonts w:hint="eastAsia" w:hAnsi="宋体"/>
          <w:color w:val="auto"/>
          <w:highlight w:val="none"/>
        </w:rPr>
        <w:t xml:space="preserve">单位</w:t>
      </w:r>
      <w:r>
        <w:rPr>
          <w:rFonts w:hAnsi="宋体"/>
          <w:color w:val="auto"/>
          <w:highlight w:val="none"/>
        </w:rPr>
        <w:t xml:space="preserve">不属于为本项目提供整体设计、规范编制或者项目管理、监理、检测等服务的投标人。</w:t>
      </w:r>
      <w:r/>
    </w:p>
    <w:p>
      <w:pPr>
        <w:pStyle w:val="1067"/>
        <w:ind w:firstLine="480"/>
        <w:spacing w:line="460" w:lineRule="exact"/>
        <w:rPr>
          <w:rFonts w:hAnsi="宋体"/>
          <w:color w:val="auto"/>
          <w:highlight w:val="none"/>
        </w:rPr>
      </w:pPr>
      <w:r>
        <w:rPr>
          <w:rFonts w:hint="eastAsia" w:hAnsi="宋体"/>
          <w:color w:val="auto"/>
          <w:highlight w:val="none"/>
        </w:rPr>
        <w:t xml:space="preserve">九、</w:t>
      </w:r>
      <w:r>
        <w:rPr>
          <w:rFonts w:hAnsi="宋体"/>
          <w:color w:val="auto"/>
          <w:highlight w:val="none"/>
        </w:rPr>
        <w:t xml:space="preserve">我单位无以下不良信用记录情形：</w:t>
      </w:r>
      <w:r/>
    </w:p>
    <w:p>
      <w:pPr>
        <w:pStyle w:val="1067"/>
        <w:ind w:firstLine="480"/>
        <w:spacing w:line="460" w:lineRule="exact"/>
        <w:rPr>
          <w:rFonts w:hAnsi="宋体"/>
          <w:color w:val="auto"/>
          <w:highlight w:val="none"/>
        </w:rPr>
      </w:pPr>
      <w:r>
        <w:rPr>
          <w:rFonts w:hAnsi="宋体"/>
          <w:color w:val="auto"/>
          <w:highlight w:val="none"/>
        </w:rPr>
        <w:t xml:space="preserve">1</w:t>
      </w:r>
      <w:r>
        <w:rPr>
          <w:rFonts w:hint="eastAsia" w:hAnsi="宋体"/>
          <w:color w:val="auto"/>
          <w:highlight w:val="none"/>
        </w:rPr>
        <w:t xml:space="preserve">、在“信用中国”网站被列入失信被执行人和重大税收违法案件当事人名单；</w:t>
      </w:r>
      <w:r/>
    </w:p>
    <w:p>
      <w:pPr>
        <w:pStyle w:val="1067"/>
        <w:ind w:firstLine="480"/>
        <w:spacing w:line="460" w:lineRule="exact"/>
        <w:rPr>
          <w:rFonts w:hAnsi="宋体"/>
          <w:color w:val="auto"/>
          <w:highlight w:val="none"/>
        </w:rPr>
      </w:pPr>
      <w:r>
        <w:rPr>
          <w:rFonts w:hAnsi="宋体"/>
          <w:color w:val="auto"/>
          <w:highlight w:val="none"/>
        </w:rPr>
        <w:t xml:space="preserve">2</w:t>
      </w:r>
      <w:r>
        <w:rPr>
          <w:rFonts w:hint="eastAsia" w:hAnsi="宋体"/>
          <w:color w:val="auto"/>
          <w:highlight w:val="none"/>
        </w:rPr>
        <w:t xml:space="preserve">、在“中国政府采购网”网站被列入政府采购严重违法失信行为记录名单；</w:t>
      </w:r>
      <w:r/>
    </w:p>
    <w:p>
      <w:pPr>
        <w:pStyle w:val="1067"/>
        <w:ind w:firstLine="480"/>
        <w:spacing w:line="460" w:lineRule="exact"/>
        <w:rPr>
          <w:rFonts w:hAnsi="宋体"/>
          <w:color w:val="auto"/>
          <w:highlight w:val="none"/>
        </w:rPr>
      </w:pPr>
      <w:r>
        <w:rPr>
          <w:rFonts w:hAnsi="宋体"/>
          <w:color w:val="auto"/>
          <w:highlight w:val="none"/>
        </w:rPr>
        <w:t xml:space="preserve">3</w:t>
      </w:r>
      <w:r>
        <w:rPr>
          <w:rFonts w:hint="eastAsia" w:hAnsi="宋体"/>
          <w:color w:val="auto"/>
          <w:highlight w:val="none"/>
        </w:rPr>
        <w:t xml:space="preserve">、</w:t>
      </w:r>
      <w:r>
        <w:rPr>
          <w:rFonts w:hAnsi="宋体"/>
          <w:color w:val="auto"/>
          <w:highlight w:val="none"/>
        </w:rPr>
        <w:t xml:space="preserve">不符合《政府采购法》第二十二条规定的条件。</w:t>
      </w:r>
      <w:r/>
    </w:p>
    <w:p>
      <w:pPr>
        <w:pStyle w:val="1067"/>
        <w:ind w:firstLine="480"/>
        <w:spacing w:line="460" w:lineRule="exact"/>
        <w:rPr>
          <w:rFonts w:hAnsi="宋体"/>
          <w:color w:val="auto"/>
          <w:highlight w:val="none"/>
        </w:rPr>
      </w:pPr>
      <w:r>
        <w:rPr>
          <w:rFonts w:hAnsi="宋体"/>
          <w:color w:val="auto"/>
          <w:highlight w:val="none"/>
        </w:rPr>
      </w:r>
      <w:r/>
    </w:p>
    <w:p>
      <w:pPr>
        <w:pStyle w:val="1067"/>
        <w:ind w:firstLine="480"/>
        <w:spacing w:line="460" w:lineRule="exact"/>
        <w:rPr>
          <w:rFonts w:hAnsi="宋体"/>
          <w:color w:val="auto"/>
          <w:highlight w:val="none"/>
        </w:rPr>
      </w:pPr>
      <w:r>
        <w:rPr>
          <w:rFonts w:hint="eastAsia" w:hAnsi="宋体"/>
          <w:color w:val="auto"/>
          <w:highlight w:val="none"/>
        </w:rPr>
        <w:t xml:space="preserve">我单位保证上述声明的事项都是真实的，如有虚假，我单位愿意承担相应的法律责任，并承担因此所造成的一切损失。</w:t>
      </w:r>
      <w:r/>
    </w:p>
    <w:p>
      <w:pPr>
        <w:pStyle w:val="1067"/>
        <w:ind w:firstLine="480"/>
        <w:spacing w:line="460" w:lineRule="exact"/>
        <w:rPr>
          <w:rFonts w:hAnsi="宋体"/>
          <w:color w:val="auto"/>
          <w:highlight w:val="none"/>
        </w:rPr>
      </w:pPr>
      <w:r>
        <w:rPr>
          <w:rFonts w:hAnsi="宋体"/>
          <w:color w:val="auto"/>
          <w:highlight w:val="none"/>
        </w:rPr>
      </w:r>
      <w:r/>
    </w:p>
    <w:p>
      <w:pPr>
        <w:pStyle w:val="1067"/>
        <w:ind w:firstLine="480"/>
        <w:spacing w:line="460" w:lineRule="exact"/>
        <w:rPr>
          <w:rFonts w:hAnsi="宋体"/>
          <w:color w:val="auto"/>
          <w:highlight w:val="none"/>
        </w:rPr>
      </w:pPr>
      <w:r>
        <w:rPr>
          <w:rFonts w:hAnsi="宋体"/>
          <w:color w:val="auto"/>
          <w:highlight w:val="none"/>
        </w:rPr>
      </w:r>
      <w:r/>
    </w:p>
    <w:p>
      <w:pPr>
        <w:pStyle w:val="1067"/>
        <w:ind w:firstLine="480"/>
        <w:spacing w:line="460" w:lineRule="exact"/>
        <w:rPr>
          <w:rFonts w:hAnsi="宋体"/>
          <w:color w:val="auto"/>
          <w:highlight w:val="none"/>
        </w:rPr>
      </w:pPr>
      <w:r>
        <w:rPr>
          <w:rFonts w:hint="eastAsia" w:hAnsi="宋体"/>
          <w:color w:val="auto"/>
          <w:highlight w:val="none"/>
        </w:rPr>
        <w:t xml:space="preserve">                                            投标人：（加盖公章）</w:t>
      </w:r>
      <w:r/>
    </w:p>
    <w:p>
      <w:pPr>
        <w:pStyle w:val="1067"/>
        <w:ind w:firstLine="480"/>
        <w:spacing w:line="460" w:lineRule="exact"/>
        <w:rPr>
          <w:rFonts w:hAnsi="宋体"/>
          <w:color w:val="auto"/>
          <w:highlight w:val="none"/>
        </w:rPr>
      </w:pPr>
      <w:r>
        <w:rPr>
          <w:rFonts w:hint="eastAsia" w:hAnsi="宋体"/>
          <w:color w:val="auto"/>
          <w:highlight w:val="none"/>
        </w:rPr>
        <w:t xml:space="preserve">                                           法定代表人（或单位负责人）签字或盖章：</w:t>
      </w:r>
      <w:r/>
    </w:p>
    <w:p>
      <w:pPr>
        <w:pStyle w:val="1067"/>
        <w:ind w:firstLine="4920"/>
        <w:spacing w:line="460" w:lineRule="exact"/>
        <w:rPr>
          <w:rFonts w:hint="eastAsia" w:hAnsi="宋体"/>
          <w:color w:val="auto"/>
          <w:highlight w:val="none"/>
        </w:rPr>
      </w:pPr>
      <w:r>
        <w:rPr>
          <w:rFonts w:hint="eastAsia" w:hAnsi="宋体"/>
          <w:color w:val="auto"/>
          <w:highlight w:val="none"/>
        </w:rPr>
        <w:t xml:space="preserve">日期：    年    月    日</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t xml:space="preserve">说明：</w:t>
      </w:r>
      <w:r>
        <w:rPr>
          <w:rFonts w:hint="eastAsia" w:ascii="宋体" w:hAnsi="宋体"/>
          <w:color w:val="auto"/>
          <w:sz w:val="24"/>
          <w:highlight w:val="none"/>
        </w:rPr>
        <w:t xml:space="preserve">供应商承诺不实的，依据《政府采购法》第七十七条“提供虚假材料谋取中标、成交的”有关规定予以处理</w:t>
      </w:r>
      <w:r>
        <w:rPr>
          <w:rFonts w:ascii="宋体" w:hAnsi="宋体"/>
          <w:color w:val="auto"/>
          <w:sz w:val="24"/>
          <w:highlight w:val="none"/>
        </w:rPr>
        <w:t xml:space="preserve">。</w:t>
      </w:r>
      <w:r/>
    </w:p>
    <w:p>
      <w:pPr>
        <w:spacing w:line="360" w:lineRule="auto"/>
        <w:tabs>
          <w:tab w:val="left" w:pos="5580" w:leader="none"/>
        </w:tabs>
        <w:rPr>
          <w:rFonts w:ascii="宋体" w:hAnsi="宋体"/>
          <w:color w:val="auto"/>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auto"/>
          <w:sz w:val="24"/>
          <w:highlight w:val="none"/>
        </w:rPr>
      </w:r>
      <w:r/>
    </w:p>
    <w:p>
      <w:pPr>
        <w:spacing w:line="360" w:lineRule="auto"/>
        <w:rPr>
          <w:rFonts w:ascii="宋体" w:hAnsi="宋体"/>
          <w:b/>
          <w:color w:val="auto"/>
          <w:sz w:val="24"/>
          <w:szCs w:val="20"/>
          <w:highlight w:val="none"/>
        </w:rPr>
        <w:outlineLvl w:val="2"/>
      </w:pPr>
      <w:r>
        <w:rPr>
          <w:rFonts w:ascii="宋体" w:hAnsi="宋体"/>
          <w:b/>
          <w:color w:val="auto"/>
          <w:sz w:val="24"/>
          <w:szCs w:val="20"/>
          <w:highlight w:val="none"/>
        </w:rPr>
        <w:t xml:space="preserve">2 落实政府采购政策需满足的资格要求（如有）</w:t>
      </w:r>
      <w:r/>
    </w:p>
    <w:p>
      <w:pPr>
        <w:spacing w:line="360" w:lineRule="auto"/>
        <w:rPr>
          <w:rFonts w:ascii="宋体" w:hAnsi="宋体"/>
          <w:b/>
          <w:color w:val="auto"/>
          <w:sz w:val="24"/>
          <w:szCs w:val="20"/>
          <w:highlight w:val="none"/>
        </w:rPr>
        <w:outlineLvl w:val="2"/>
      </w:pPr>
      <w:r>
        <w:rPr>
          <w:rFonts w:ascii="宋体" w:hAnsi="宋体"/>
          <w:b/>
          <w:color w:val="auto"/>
          <w:sz w:val="24"/>
          <w:szCs w:val="20"/>
          <w:highlight w:val="none"/>
        </w:rPr>
        <w:t xml:space="preserve">2-1</w:t>
      </w:r>
      <w:r>
        <w:rPr>
          <w:rFonts w:ascii="宋体" w:hAnsi="宋体"/>
          <w:b/>
          <w:color w:val="auto"/>
          <w:sz w:val="24"/>
          <w:highlight w:val="none"/>
        </w:rPr>
        <w:t xml:space="preserve">其它落实政府采购政策的资格要求</w:t>
      </w:r>
      <w:r>
        <w:rPr>
          <w:rFonts w:ascii="宋体" w:hAnsi="宋体"/>
          <w:b/>
          <w:color w:val="auto"/>
          <w:sz w:val="24"/>
          <w:szCs w:val="20"/>
          <w:highlight w:val="none"/>
        </w:rPr>
        <w:t xml:space="preserve">（如有）</w:t>
      </w:r>
      <w:r/>
    </w:p>
    <w:p>
      <w:pPr>
        <w:spacing w:line="360" w:lineRule="auto"/>
        <w:rPr>
          <w:rFonts w:ascii="宋体" w:hAnsi="宋体"/>
          <w:b/>
          <w:color w:val="auto"/>
          <w:sz w:val="24"/>
          <w:highlight w:val="none"/>
        </w:rPr>
        <w:outlineLvl w:val="2"/>
      </w:pPr>
      <w:r>
        <w:rPr>
          <w:rFonts w:ascii="宋体" w:hAnsi="宋体"/>
          <w:b/>
          <w:color w:val="auto"/>
          <w:sz w:val="24"/>
          <w:szCs w:val="20"/>
          <w:highlight w:val="none"/>
        </w:rPr>
        <w:t xml:space="preserve">3 本项目的特定资格要求（如有）</w:t>
      </w:r>
      <w:r/>
    </w:p>
    <w:p>
      <w:pPr>
        <w:spacing w:line="360" w:lineRule="auto"/>
        <w:rPr>
          <w:rFonts w:hint="eastAsia" w:ascii="宋体" w:hAnsi="宋体"/>
          <w:b/>
          <w:color w:val="auto"/>
          <w:sz w:val="24"/>
          <w:szCs w:val="20"/>
          <w:highlight w:val="none"/>
        </w:rPr>
        <w:outlineLvl w:val="2"/>
      </w:pPr>
      <w:r>
        <w:rPr>
          <w:rFonts w:ascii="宋体" w:hAnsi="宋体"/>
          <w:b/>
          <w:color w:val="auto"/>
          <w:sz w:val="24"/>
          <w:szCs w:val="20"/>
          <w:highlight w:val="none"/>
        </w:rPr>
        <w:t xml:space="preserve">3-1其他特定资格要求</w:t>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jc w:val="left"/>
        <w:keepLines/>
        <w:keepNext/>
        <w:spacing w:before="120" w:line="300" w:lineRule="auto"/>
        <w:rPr>
          <w:rFonts w:hint="eastAsia" w:ascii="宋体" w:hAnsi="宋体"/>
          <w:b/>
          <w:color w:val="auto"/>
          <w:sz w:val="32"/>
          <w:szCs w:val="32"/>
          <w:highlight w:val="none"/>
        </w:rPr>
        <w:outlineLvl w:val="1"/>
      </w:pPr>
      <w:r>
        <w:rPr>
          <w:rFonts w:ascii="宋体" w:hAnsi="宋体"/>
          <w:color w:val="auto"/>
          <w:sz w:val="24"/>
          <w:szCs w:val="20"/>
          <w:highlight w:val="none"/>
        </w:rPr>
        <w:br w:type="page" w:clear="all"/>
      </w:r>
      <w:r>
        <w:rPr>
          <w:rFonts w:ascii="宋体" w:hAnsi="宋体"/>
          <w:b/>
          <w:color w:val="auto"/>
          <w:spacing w:val="20"/>
          <w:sz w:val="24"/>
          <w:highlight w:val="none"/>
        </w:rPr>
        <w:t xml:space="preserve">二、商务技术文件格式</w:t>
      </w:r>
      <w:bookmarkStart w:id="831" w:name="_Toc195842921"/>
      <w:r/>
      <w:bookmarkStart w:id="832" w:name="_Toc226309800"/>
      <w:r/>
      <w:bookmarkStart w:id="833" w:name="_Toc142311058"/>
      <w:r/>
      <w:bookmarkStart w:id="834" w:name="_Toc150480794"/>
      <w:r/>
      <w:bookmarkStart w:id="835" w:name="_Toc150774761"/>
      <w:r/>
      <w:bookmarkStart w:id="836" w:name="_Toc520356217"/>
      <w:r/>
      <w:bookmarkStart w:id="837" w:name="_Toc226965829"/>
      <w:r/>
      <w:bookmarkStart w:id="838" w:name="_Ref467988698"/>
      <w:r/>
      <w:bookmarkStart w:id="839" w:name="_Toc480942349"/>
      <w:r/>
      <w:bookmarkStart w:id="840" w:name="_Toc127151556"/>
      <w:r/>
      <w:bookmarkStart w:id="841" w:name="_Toc226965746"/>
      <w:r/>
      <w:bookmarkStart w:id="842" w:name="_Toc226337252"/>
      <w:r/>
      <w:r/>
    </w:p>
    <w:p>
      <w:pPr>
        <w:jc w:val="center"/>
        <w:widowControl/>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ascii="宋体" w:hAnsi="宋体"/>
          <w:b/>
          <w:color w:val="auto"/>
          <w:sz w:val="24"/>
          <w:szCs w:val="20"/>
          <w:highlight w:val="none"/>
        </w:rPr>
        <w:outlineLvl w:val="2"/>
      </w:pPr>
      <w:r>
        <w:rPr>
          <w:rFonts w:hint="eastAsia" w:ascii="宋体" w:hAnsi="宋体"/>
          <w:b/>
          <w:color w:val="auto"/>
          <w:sz w:val="24"/>
          <w:highlight w:val="none"/>
        </w:rPr>
        <w:t xml:space="preserve">1</w:t>
      </w:r>
      <w:r>
        <w:rPr>
          <w:rFonts w:ascii="宋体" w:hAnsi="宋体"/>
          <w:b/>
          <w:color w:val="auto"/>
          <w:sz w:val="24"/>
          <w:szCs w:val="20"/>
          <w:highlight w:val="none"/>
        </w:rPr>
        <w:t xml:space="preserve">  </w:t>
      </w:r>
      <w:r>
        <w:rPr>
          <w:rFonts w:ascii="宋体" w:hAnsi="宋体"/>
          <w:b/>
          <w:color w:val="auto"/>
          <w:sz w:val="24"/>
          <w:highlight w:val="none"/>
        </w:rPr>
        <w:t xml:space="preserve">投标</w:t>
      </w:r>
      <w:bookmarkEnd w:id="831"/>
      <w:r/>
      <w:bookmarkEnd w:id="832"/>
      <w:r/>
      <w:bookmarkEnd w:id="833"/>
      <w:r/>
      <w:bookmarkEnd w:id="834"/>
      <w:r/>
      <w:bookmarkEnd w:id="835"/>
      <w:r/>
      <w:bookmarkEnd w:id="836"/>
      <w:r/>
      <w:bookmarkEnd w:id="837"/>
      <w:r/>
      <w:bookmarkEnd w:id="838"/>
      <w:r/>
      <w:bookmarkEnd w:id="839"/>
      <w:r/>
      <w:bookmarkEnd w:id="840"/>
      <w:r/>
      <w:bookmarkEnd w:id="841"/>
      <w:r/>
      <w:bookmarkEnd w:id="842"/>
      <w:r>
        <w:rPr>
          <w:rFonts w:hint="eastAsia" w:ascii="宋体" w:hAnsi="宋体"/>
          <w:b/>
          <w:color w:val="auto"/>
          <w:sz w:val="24"/>
          <w:highlight w:val="none"/>
        </w:rPr>
        <w:t xml:space="preserve">函</w:t>
      </w:r>
      <w:r>
        <w:rPr>
          <w:rFonts w:ascii="宋体" w:hAnsi="宋体"/>
          <w:b/>
          <w:color w:val="auto"/>
          <w:sz w:val="24"/>
          <w:szCs w:val="20"/>
          <w:highlight w:val="none"/>
        </w:rPr>
        <w:t xml:space="preserve">（实质性格式）</w:t>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投标函</w:t>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t xml:space="preserve">致：</w:t>
      </w:r>
      <w:r>
        <w:rPr>
          <w:rFonts w:ascii="宋体" w:hAnsi="宋体"/>
          <w:color w:val="auto"/>
          <w:sz w:val="24"/>
          <w:highlight w:val="none"/>
          <w:u w:val="single"/>
        </w:rPr>
        <w:t xml:space="preserve">（采购人或采购代理机构）</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firstLine="408"/>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 我方</w:t>
      </w:r>
      <w:r>
        <w:rPr>
          <w:rFonts w:ascii="宋体" w:hAnsi="宋体"/>
          <w:color w:val="auto"/>
          <w:sz w:val="24"/>
          <w:highlight w:val="none"/>
        </w:rPr>
        <w:t xml:space="preserve">已详细审查全部招标文件</w:t>
      </w:r>
      <w:r>
        <w:rPr>
          <w:rFonts w:ascii="宋体" w:hAnsi="宋体"/>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rFonts w:ascii="宋体" w:hAnsi="宋体"/>
          <w:color w:val="auto"/>
          <w:sz w:val="24"/>
          <w:szCs w:val="20"/>
          <w:highlight w:val="none"/>
        </w:rPr>
      </w:pPr>
      <w:r>
        <w:rPr>
          <w:rFonts w:ascii="宋体" w:hAnsi="宋体"/>
          <w:color w:val="auto"/>
          <w:sz w:val="24"/>
          <w:szCs w:val="20"/>
          <w:highlight w:val="none"/>
        </w:rPr>
        <w:t xml:space="preserve">（1）本投标有效期为自提交投标文件的截止之日起</w:t>
      </w:r>
      <w:r>
        <w:rPr>
          <w:rFonts w:hint="eastAsia" w:ascii="宋体" w:hAnsi="宋体"/>
          <w:color w:val="auto"/>
          <w:sz w:val="24"/>
          <w:highlight w:val="none"/>
        </w:rPr>
        <w:t xml:space="preserve">60</w:t>
      </w:r>
      <w:r>
        <w:rPr>
          <w:rFonts w:ascii="宋体" w:hAnsi="宋体"/>
          <w:color w:val="auto"/>
          <w:sz w:val="24"/>
          <w:szCs w:val="20"/>
          <w:highlight w:val="none"/>
        </w:rPr>
        <w:t xml:space="preserve">个日历日。</w:t>
      </w:r>
      <w:r/>
    </w:p>
    <w:p>
      <w:pPr>
        <w:ind w:left="360" w:firstLine="72"/>
        <w:spacing w:line="360" w:lineRule="auto"/>
        <w:tabs>
          <w:tab w:val="left" w:pos="720" w:leader="none"/>
          <w:tab w:val="left" w:pos="900" w:leader="none"/>
        </w:tabs>
        <w:rPr>
          <w:rFonts w:ascii="宋体" w:hAnsi="宋体"/>
          <w:color w:val="auto"/>
          <w:sz w:val="24"/>
          <w:szCs w:val="20"/>
          <w:highlight w:val="none"/>
        </w:rPr>
      </w:pPr>
      <w:r>
        <w:rPr>
          <w:rFonts w:ascii="宋体" w:hAnsi="宋体"/>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ascii="宋体" w:hAnsi="宋体"/>
          <w:color w:val="auto"/>
          <w:sz w:val="24"/>
          <w:highlight w:val="none"/>
        </w:rPr>
      </w:pPr>
      <w:r>
        <w:rPr>
          <w:rFonts w:ascii="宋体" w:hAnsi="宋体"/>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ascii="宋体" w:hAnsi="宋体"/>
          <w:color w:val="auto"/>
          <w:sz w:val="24"/>
          <w:highlight w:val="none"/>
        </w:rPr>
      </w:pPr>
      <w:r>
        <w:rPr>
          <w:rFonts w:ascii="宋体" w:hAnsi="宋体"/>
          <w:color w:val="auto"/>
          <w:sz w:val="24"/>
          <w:highlight w:val="none"/>
        </w:rPr>
        <w:t xml:space="preserve">2. 其他补充条款（如有）：</w:t>
      </w:r>
      <w:r>
        <w:rPr>
          <w:rFonts w:ascii="宋体" w:hAnsi="宋体"/>
          <w:color w:val="auto"/>
          <w:sz w:val="24"/>
          <w:szCs w:val="20"/>
          <w:highlight w:val="none"/>
        </w:rPr>
        <w:t xml:space="preserve">___________</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与本投标有关的一切正式往来信函请寄：</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地址_________________________     传真____________________________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电话_________________________     电子函件________________________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 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日期：_____年______月______日    </w:t>
      </w:r>
      <w:r/>
    </w:p>
    <w:p>
      <w:pPr>
        <w:ind w:left="420"/>
        <w:spacing w:line="360" w:lineRule="auto"/>
        <w:tabs>
          <w:tab w:val="left" w:pos="5580" w:leader="none"/>
        </w:tabs>
        <w:rPr>
          <w:rFonts w:ascii="宋体" w:hAnsi="宋体"/>
          <w:color w:val="auto"/>
          <w:sz w:val="24"/>
          <w:szCs w:val="20"/>
          <w:highlight w:val="none"/>
          <w:u w:val="single"/>
        </w:rPr>
      </w:pPr>
      <w:r>
        <w:rPr>
          <w:rFonts w:ascii="宋体" w:hAnsi="宋体"/>
          <w:color w:val="auto"/>
          <w:sz w:val="24"/>
          <w:szCs w:val="20"/>
          <w:highlight w:val="none"/>
          <w:u w:val="single"/>
        </w:rPr>
      </w:r>
      <w:r/>
    </w:p>
    <w:p>
      <w:pPr>
        <w:jc w:val="left"/>
        <w:widowControl/>
        <w:rPr>
          <w:rFonts w:hint="eastAsia" w:ascii="宋体" w:hAnsi="宋体"/>
          <w:b/>
          <w:color w:val="auto"/>
          <w:sz w:val="24"/>
          <w:highlight w:val="none"/>
        </w:rPr>
      </w:pPr>
      <w:r/>
      <w:bookmarkStart w:id="843" w:name="_Hlt520355938"/>
      <w:r/>
      <w:bookmarkEnd w:id="843"/>
      <w:r/>
      <w:bookmarkStart w:id="844" w:name="_Hlt520356243"/>
      <w:r/>
      <w:bookmarkEnd w:id="844"/>
      <w:r>
        <w:rPr>
          <w:rFonts w:ascii="宋体" w:hAnsi="宋体"/>
          <w:color w:val="auto"/>
          <w:sz w:val="24"/>
          <w:highlight w:val="none"/>
        </w:rPr>
        <w:br w:type="page" w:clear="all"/>
      </w:r>
      <w:r/>
    </w:p>
    <w:p>
      <w:pPr>
        <w:spacing w:line="360" w:lineRule="auto"/>
        <w:rPr>
          <w:rFonts w:hint="eastAsia" w:ascii="宋体" w:hAnsi="宋体"/>
          <w:b/>
          <w:color w:val="auto"/>
          <w:sz w:val="24"/>
          <w:highlight w:val="none"/>
        </w:rPr>
        <w:outlineLvl w:val="2"/>
      </w:pPr>
      <w:r>
        <w:rPr>
          <w:rFonts w:hint="eastAsia" w:ascii="宋体" w:hAnsi="宋体"/>
          <w:b/>
          <w:color w:val="auto"/>
          <w:sz w:val="24"/>
          <w:highlight w:val="none"/>
        </w:rPr>
        <w:t xml:space="preserve">2</w:t>
      </w:r>
      <w:r>
        <w:rPr>
          <w:rFonts w:ascii="宋体" w:hAnsi="宋体"/>
          <w:b/>
          <w:color w:val="auto"/>
          <w:sz w:val="24"/>
          <w:highlight w:val="none"/>
        </w:rPr>
        <w:t xml:space="preserve">  </w:t>
      </w:r>
      <w:r>
        <w:rPr>
          <w:rFonts w:hint="eastAsia" w:ascii="宋体" w:hAnsi="宋体"/>
          <w:b/>
          <w:color w:val="auto"/>
          <w:sz w:val="24"/>
          <w:highlight w:val="none"/>
        </w:rPr>
        <w:t xml:space="preserve">法定代表人资格证明书</w:t>
      </w:r>
      <w:r>
        <w:rPr>
          <w:rFonts w:ascii="宋体" w:hAnsi="宋体"/>
          <w:b/>
          <w:color w:val="auto"/>
          <w:sz w:val="24"/>
          <w:highlight w:val="none"/>
        </w:rPr>
        <w:t xml:space="preserve">（实质性格式）</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（投标单位名称）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上述项目的投标文件、进行合同谈判、签署合同和处理与之有关的一切事务。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1095"/>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89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投标人：（加盖公章）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1.若供应商为事业单位或其他组织或分支机构（仅当</w:t>
      </w:r>
      <w:r>
        <w:rPr>
          <w:rFonts w:hint="eastAsia" w:ascii="宋体" w:hAnsi="宋体"/>
          <w:color w:val="auto"/>
          <w:sz w:val="24"/>
          <w:szCs w:val="20"/>
          <w:highlight w:val="none"/>
        </w:rPr>
        <w:t xml:space="preserve">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jc w:val="left"/>
        <w:spacing w:line="360" w:lineRule="auto"/>
        <w:tabs>
          <w:tab w:val="left" w:pos="5580" w:leader="none"/>
        </w:tabs>
        <w:rPr>
          <w:rFonts w:ascii="宋体" w:hAnsi="宋体"/>
          <w:i/>
          <w:color w:val="auto"/>
          <w:sz w:val="24"/>
          <w:szCs w:val="20"/>
          <w:highlight w:val="none"/>
          <w:u w:val="singl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w:t>
      </w:r>
      <w:r>
        <w:rPr>
          <w:rFonts w:hint="eastAsia" w:ascii="宋体" w:hAnsi="宋体"/>
          <w:color w:val="auto"/>
          <w:sz w:val="24"/>
          <w:szCs w:val="20"/>
          <w:highlight w:val="none"/>
        </w:rPr>
        <w:t xml:space="preserve">供应商为自然人的情形，可不提供本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法定代表人资格证明书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spacing w:line="360" w:lineRule="auto"/>
        <w:rPr>
          <w:rFonts w:ascii="宋体" w:hAnsi="宋体"/>
          <w:b/>
          <w:color w:val="auto"/>
          <w:sz w:val="24"/>
          <w:highlight w:val="none"/>
        </w:rPr>
        <w:outlineLvl w:val="2"/>
      </w:pPr>
      <w:r>
        <w:rPr>
          <w:rFonts w:hint="eastAsia" w:ascii="宋体" w:hAnsi="宋体"/>
          <w:b/>
          <w:color w:val="auto"/>
          <w:sz w:val="24"/>
          <w:highlight w:val="none"/>
        </w:rPr>
        <w:t xml:space="preserve">3</w:t>
      </w:r>
      <w:r>
        <w:rPr>
          <w:rFonts w:ascii="宋体" w:hAnsi="宋体"/>
          <w:b/>
          <w:color w:val="auto"/>
          <w:sz w:val="24"/>
          <w:highlight w:val="none"/>
        </w:rPr>
        <w:t xml:space="preserve">  </w:t>
      </w:r>
      <w:r>
        <w:rPr>
          <w:rFonts w:hint="eastAsia" w:ascii="宋体" w:hAnsi="宋体"/>
          <w:b/>
          <w:color w:val="auto"/>
          <w:sz w:val="24"/>
          <w:highlight w:val="none"/>
        </w:rPr>
        <w:t xml:space="preserve">授权委托书（实质性格式）</w:t>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316"/>
        <w:jc w:val="center"/>
        <w:spacing w:line="480" w:lineRule="auto"/>
        <w:rPr>
          <w:rFonts w:cs="宋体"/>
          <w:color w:val="auto"/>
          <w:sz w:val="24"/>
          <w:highlight w:val="none"/>
        </w:rPr>
      </w:pPr>
      <w:r>
        <w:rPr>
          <w:rFonts w:hint="eastAsia"/>
          <w:b/>
          <w:color w:val="auto"/>
          <w:sz w:val="36"/>
          <w:szCs w:val="36"/>
          <w:highlight w:val="none"/>
        </w:rPr>
        <w:t xml:space="preserve">授权委托书</w:t>
      </w:r>
      <w:r/>
    </w:p>
    <w:p>
      <w:pPr>
        <w:ind w:firstLine="516"/>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p>
    <w:p>
      <w:pPr>
        <w:ind w:firstLine="516"/>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本授权书于__________年_______月________日签字或盖章生效，特此声明。</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投标人公章：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rPr>
          <w:rFonts w:hint="eastAsia" w:ascii="宋体" w:hAnsi="宋体" w:cs="宋体"/>
          <w:color w:val="auto"/>
          <w:sz w:val="24"/>
          <w:highlight w:val="none"/>
        </w:rPr>
        <w:t xml:space="preserve">                     联系电话：</w:t>
      </w:r>
      <w:r/>
    </w:p>
    <w:p>
      <w:pPr>
        <w:pStyle w:val="1242"/>
        <w:spacing w:line="360" w:lineRule="auto"/>
        <w:rPr>
          <w:rFonts w:ascii="宋体" w:hAnsi="宋体" w:cs="宋体"/>
          <w:color w:val="auto"/>
          <w:highlight w:val="none"/>
        </w:rPr>
      </w:pPr>
      <w:r>
        <w:rPr>
          <w:rFonts w:hint="eastAsia" w:ascii="宋体" w:hAnsi="宋体" w:cs="宋体"/>
          <w:color w:val="auto"/>
          <w:highlight w:val="none"/>
        </w:rPr>
        <w:t xml:space="preserve">日期：</w:t>
      </w:r>
      <w:r/>
    </w:p>
    <w:p>
      <w:pPr>
        <w:spacing w:line="400" w:lineRule="exact"/>
        <w:rPr>
          <w:rFonts w:ascii="宋体" w:hAnsi="宋体" w:cs="宋体"/>
          <w:color w:val="auto"/>
          <w:sz w:val="24"/>
          <w:highlight w:val="none"/>
        </w:rPr>
      </w:pPr>
      <w:r>
        <w:rPr>
          <w:rFonts w:ascii="宋体" w:hAnsi="宋体" w:cs="宋体"/>
          <w:color w:val="auto"/>
          <w:sz w:val="24"/>
          <w:highlight w:val="none"/>
        </w:rPr>
      </w:r>
      <w:r/>
    </w:p>
    <w:p>
      <w:pPr>
        <w:pStyle w:val="1095"/>
        <w:ind w:right="-46"/>
        <w:spacing w:line="583" w:lineRule="auto"/>
        <w:rPr>
          <w:b/>
          <w:bCs/>
          <w:color w:val="auto"/>
          <w:spacing w:val="-3"/>
          <w:highlight w:val="none"/>
        </w:rPr>
      </w:pPr>
      <w:r>
        <w:rPr>
          <w:b/>
          <w:bCs/>
          <w:color w:val="auto"/>
          <w:highlight w:val="none"/>
        </w:rPr>
        <w:t xml:space="preserve">附：</w:t>
      </w:r>
      <w:r>
        <w:rPr>
          <w:rFonts w:hint="eastAsia" w:cs="宋体"/>
          <w:b/>
          <w:bCs/>
          <w:color w:val="auto"/>
          <w:highlight w:val="none"/>
        </w:rPr>
        <w:t xml:space="preserve">委托代理人（被授权人）</w:t>
      </w:r>
      <w:r>
        <w:rPr>
          <w:b/>
          <w:bCs/>
          <w:color w:val="auto"/>
          <w:spacing w:val="-3"/>
          <w:highlight w:val="none"/>
        </w:rPr>
        <w:t xml:space="preserve">有效期内的身</w:t>
      </w:r>
      <w:r>
        <w:rPr>
          <w:rFonts w:hint="eastAsia"/>
          <w:b/>
          <w:bCs/>
          <w:color w:val="auto"/>
          <w:spacing w:val="-3"/>
          <w:highlight w:val="none"/>
        </w:rPr>
        <w:t xml:space="preserve">份</w:t>
      </w:r>
      <w:r>
        <w:rPr>
          <w:b/>
          <w:bCs/>
          <w:color w:val="auto"/>
          <w:spacing w:val="-3"/>
          <w:highlight w:val="none"/>
        </w:rPr>
        <w:t xml:space="preserve">证正反面</w:t>
      </w:r>
      <w:r>
        <w:rPr>
          <w:rFonts w:hint="eastAsia"/>
          <w:b/>
          <w:bCs/>
          <w:color w:val="auto"/>
          <w:spacing w:val="-3"/>
          <w:highlight w:val="none"/>
        </w:rPr>
        <w:t xml:space="preserve">。</w:t>
      </w:r>
      <w:r/>
    </w:p>
    <w:tbl>
      <w:tblPr>
        <w:tblStyle w:val="89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tc>
      </w:tr>
    </w:tbl>
    <w:p>
      <w:pPr>
        <w:pStyle w:val="1095"/>
        <w:ind w:right="-46"/>
        <w:spacing w:line="583" w:lineRule="auto"/>
        <w:rPr>
          <w:rFonts w:hint="eastAsia"/>
          <w:b/>
          <w:bCs/>
          <w:color w:val="auto"/>
          <w:highlight w:val="none"/>
        </w:rPr>
      </w:pPr>
      <w:r>
        <w:rPr>
          <w:rFonts w:hint="eastAsia"/>
          <w:b/>
          <w:bCs/>
          <w:color w:val="auto"/>
          <w:highlight w:val="none"/>
        </w:rPr>
        <w:t xml:space="preserve">投标人近三个月内任意一个月（自开标之日往前推）为其缴纳社保的记录</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1.法定代表人参加投标时，不需要提供本授权委托书，需投标本人身份证。</w:t>
      </w:r>
      <w:r/>
    </w:p>
    <w:p>
      <w:pPr>
        <w:pStyle w:val="1316"/>
        <w:spacing w:line="360" w:lineRule="exact"/>
        <w:rPr>
          <w:rFonts w:cs="宋体"/>
          <w:color w:val="auto"/>
          <w:sz w:val="21"/>
          <w:szCs w:val="21"/>
          <w:highlight w:val="none"/>
        </w:rPr>
      </w:pPr>
      <w:r>
        <w:rPr>
          <w:rFonts w:hint="eastAsia" w:cs="宋体"/>
          <w:color w:val="auto"/>
          <w:sz w:val="21"/>
          <w:szCs w:val="21"/>
          <w:highlight w:val="none"/>
        </w:rPr>
        <w:t xml:space="preserve">2.投标人为自然人的情形，可不提供本《授权委托书》。</w:t>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b/>
          <w:color w:val="auto"/>
          <w:sz w:val="24"/>
          <w:highlight w:val="none"/>
        </w:rPr>
        <w:outlineLvl w:val="2"/>
      </w:pPr>
      <w:r>
        <w:rPr>
          <w:rFonts w:ascii="宋体" w:hAnsi="宋体"/>
          <w:b/>
          <w:color w:val="auto"/>
          <w:sz w:val="24"/>
          <w:highlight w:val="none"/>
        </w:rPr>
        <w:br w:type="page" w:clear="all"/>
      </w:r>
      <w:r>
        <w:rPr>
          <w:rFonts w:hint="eastAsia" w:ascii="宋体" w:hAnsi="宋体"/>
          <w:b/>
          <w:color w:val="auto"/>
          <w:sz w:val="24"/>
          <w:highlight w:val="none"/>
        </w:rPr>
        <w:t xml:space="preserve">4  政府采购供应商信用承诺书</w:t>
      </w:r>
      <w:r>
        <w:rPr>
          <w:rFonts w:ascii="宋体" w:hAnsi="宋体"/>
          <w:b/>
          <w:color w:val="auto"/>
          <w:sz w:val="24"/>
          <w:highlight w:val="none"/>
        </w:rPr>
        <w:t xml:space="preserve">（实质性格式）</w:t>
      </w:r>
      <w:r/>
    </w:p>
    <w:p>
      <w:pPr>
        <w:ind w:firstLine="321"/>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321"/>
        <w:jc w:val="center"/>
        <w:spacing w:line="560" w:lineRule="exact"/>
        <w:rPr>
          <w:rFonts w:ascii="宋体" w:hAnsi="宋体"/>
          <w:b/>
          <w:color w:val="auto"/>
          <w:sz w:val="32"/>
          <w:szCs w:val="32"/>
          <w:highlight w:val="none"/>
        </w:rPr>
      </w:pPr>
      <w:r>
        <w:rPr>
          <w:rFonts w:hint="eastAsia" w:ascii="宋体" w:hAnsi="宋体"/>
          <w:b/>
          <w:color w:val="auto"/>
          <w:sz w:val="32"/>
          <w:szCs w:val="32"/>
          <w:highlight w:val="none"/>
        </w:rPr>
        <w:t xml:space="preserve">政府采购供应商信用承诺书</w:t>
      </w:r>
      <w:r/>
    </w:p>
    <w:p>
      <w:pPr>
        <w:ind w:firstLine="640"/>
        <w:rPr>
          <w:rFonts w:ascii="宋体" w:hAnsi="宋体"/>
          <w:color w:val="auto"/>
          <w:highlight w:val="none"/>
        </w:rPr>
      </w:pPr>
      <w:r>
        <w:rPr>
          <w:rFonts w:ascii="宋体" w:hAnsi="宋体"/>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311"/>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spacing w:line="360" w:lineRule="auto"/>
        <w:rPr>
          <w:rFonts w:ascii="宋体" w:hAnsi="宋体"/>
          <w:b/>
          <w:color w:val="auto"/>
          <w:sz w:val="24"/>
          <w:szCs w:val="20"/>
          <w:highlight w:val="none"/>
        </w:rPr>
        <w:outlineLvl w:val="2"/>
      </w:pPr>
      <w:r/>
      <w:bookmarkStart w:id="845" w:name="_Hlt520273711"/>
      <w:r/>
      <w:bookmarkEnd w:id="845"/>
      <w:r/>
      <w:bookmarkStart w:id="846" w:name="_Hlt520271212"/>
      <w:r/>
      <w:bookmarkEnd w:id="846"/>
      <w:r/>
      <w:bookmarkStart w:id="847" w:name="_Hlt520355504"/>
      <w:r/>
      <w:bookmarkEnd w:id="847"/>
      <w:r/>
      <w:bookmarkStart w:id="848" w:name="_Hlt520343392"/>
      <w:r/>
      <w:bookmarkEnd w:id="848"/>
      <w:r/>
      <w:bookmarkStart w:id="849" w:name="_Hlt520274407"/>
      <w:r/>
      <w:bookmarkEnd w:id="849"/>
      <w:r/>
      <w:bookmarkStart w:id="850" w:name="_Hlt520274065"/>
      <w:r/>
      <w:bookmarkEnd w:id="850"/>
      <w:r/>
      <w:bookmarkStart w:id="851" w:name="_Hlt520350918"/>
      <w:r/>
      <w:bookmarkEnd w:id="851"/>
      <w:r/>
      <w:bookmarkStart w:id="852" w:name="_Hlt520274393"/>
      <w:r/>
      <w:bookmarkEnd w:id="852"/>
      <w:r/>
      <w:bookmarkStart w:id="853" w:name="_Hlt520274121"/>
      <w:r/>
      <w:bookmarkEnd w:id="853"/>
      <w:r/>
      <w:bookmarkStart w:id="854" w:name="_Hlt520343000"/>
      <w:r/>
      <w:bookmarkEnd w:id="854"/>
      <w:r/>
      <w:bookmarkStart w:id="855" w:name="_Toc520356218"/>
      <w:r/>
      <w:bookmarkStart w:id="856" w:name="_Toc480942350"/>
      <w:r/>
      <w:bookmarkStart w:id="857" w:name="_Toc226309801"/>
      <w:r/>
      <w:bookmarkStart w:id="858" w:name="_Toc305158825"/>
      <w:r/>
      <w:bookmarkStart w:id="859" w:name="_Toc150480795"/>
      <w:r/>
      <w:bookmarkStart w:id="860" w:name="_Toc226965830"/>
      <w:r/>
      <w:bookmarkStart w:id="861" w:name="_Toc265228395"/>
      <w:r/>
      <w:bookmarkStart w:id="862" w:name="_Ref467988705"/>
      <w:r/>
      <w:bookmarkStart w:id="863" w:name="_Toc226965747"/>
      <w:r/>
      <w:bookmarkStart w:id="864" w:name="_Toc195842922"/>
      <w:r/>
      <w:bookmarkStart w:id="865" w:name="_Toc226337253"/>
      <w:r/>
      <w:bookmarkStart w:id="866" w:name="_Toc264969247"/>
      <w:r/>
      <w:bookmarkStart w:id="867" w:name="_Toc305158899"/>
      <w:r/>
      <w:bookmarkStart w:id="868" w:name="_Toc127151557"/>
      <w:r/>
      <w:bookmarkStart w:id="869" w:name="_Toc150774762"/>
      <w:r/>
      <w:bookmarkStart w:id="870" w:name="_Toc142311059"/>
      <w:r>
        <w:rPr>
          <w:rFonts w:ascii="宋体" w:hAnsi="宋体"/>
          <w:color w:val="auto"/>
          <w:sz w:val="24"/>
          <w:szCs w:val="20"/>
          <w:highlight w:val="none"/>
        </w:rPr>
        <w:br w:type="page" w:clear="all"/>
      </w:r>
      <w:r>
        <w:rPr>
          <w:rFonts w:hint="eastAsia" w:ascii="宋体" w:hAnsi="宋体"/>
          <w:b/>
          <w:color w:val="auto"/>
          <w:sz w:val="24"/>
          <w:highlight w:val="none"/>
        </w:rPr>
        <w:t xml:space="preserve">5</w:t>
      </w:r>
      <w:r>
        <w:rPr>
          <w:rFonts w:ascii="宋体" w:hAnsi="宋体"/>
          <w:b/>
          <w:color w:val="auto"/>
          <w:sz w:val="24"/>
          <w:highlight w:val="none"/>
        </w:rPr>
        <w:t xml:space="preserve">  开标一览表</w:t>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rPr>
          <w:rFonts w:ascii="宋体" w:hAnsi="宋体"/>
          <w:b/>
          <w:color w:val="auto"/>
          <w:sz w:val="24"/>
          <w:highlight w:val="none"/>
        </w:rPr>
        <w:t xml:space="preserve">（实质性格式）</w:t>
      </w:r>
      <w:r/>
    </w:p>
    <w:p>
      <w:pPr>
        <w:jc w:val="center"/>
        <w:spacing w:line="360" w:lineRule="exact"/>
        <w:rPr>
          <w:rFonts w:ascii="宋体" w:hAnsi="宋体"/>
          <w:b/>
          <w:color w:val="auto"/>
          <w:sz w:val="36"/>
          <w:szCs w:val="36"/>
          <w:highlight w:val="none"/>
        </w:rPr>
      </w:pPr>
      <w:r/>
      <w:bookmarkStart w:id="871" w:name="_Toc226337254"/>
      <w:r/>
      <w:bookmarkStart w:id="872" w:name="_Toc264969248"/>
      <w:r/>
      <w:bookmarkStart w:id="873" w:name="_Toc226965748"/>
      <w:r/>
      <w:bookmarkStart w:id="874" w:name="_Toc226965831"/>
      <w:r/>
      <w:bookmarkStart w:id="875" w:name="_Toc305158900"/>
      <w:r/>
      <w:bookmarkStart w:id="876" w:name="_Toc195842923"/>
      <w:r/>
      <w:bookmarkStart w:id="877" w:name="_Toc164608672"/>
      <w:r/>
      <w:bookmarkStart w:id="878" w:name="_Toc305158826"/>
      <w:r/>
      <w:bookmarkStart w:id="879" w:name="_Toc164608827"/>
      <w:r/>
      <w:bookmarkStart w:id="880" w:name="_Toc265228396"/>
      <w:r/>
      <w:bookmarkStart w:id="881" w:name="_Toc226309802"/>
      <w:r>
        <w:rPr>
          <w:rFonts w:hint="eastAsia" w:ascii="宋体" w:hAnsi="宋体"/>
          <w:b/>
          <w:color w:val="auto"/>
          <w:sz w:val="36"/>
          <w:szCs w:val="36"/>
          <w:highlight w:val="none"/>
        </w:rPr>
        <w:t xml:space="preserve">开标一览表</w:t>
      </w:r>
      <w:bookmarkEnd w:id="871"/>
      <w:r/>
      <w:bookmarkEnd w:id="872"/>
      <w:r/>
      <w:bookmarkEnd w:id="873"/>
      <w:r/>
      <w:bookmarkEnd w:id="874"/>
      <w:r/>
      <w:bookmarkEnd w:id="875"/>
      <w:r/>
      <w:bookmarkEnd w:id="876"/>
      <w:r/>
      <w:bookmarkEnd w:id="877"/>
      <w:r/>
      <w:bookmarkEnd w:id="878"/>
      <w:r/>
      <w:bookmarkEnd w:id="879"/>
      <w:r/>
      <w:bookmarkEnd w:id="880"/>
      <w:r/>
      <w:bookmarkEnd w:id="881"/>
      <w:r/>
      <w:r/>
    </w:p>
    <w:p>
      <w:pPr>
        <w:jc w:val="left"/>
        <w:spacing w:line="360" w:lineRule="auto"/>
        <w:tabs>
          <w:tab w:val="left" w:pos="1800" w:leader="none"/>
          <w:tab w:val="left" w:pos="5580" w:leader="none"/>
        </w:tabs>
        <w:rPr>
          <w:rFonts w:ascii="宋体" w:hAnsi="宋体"/>
          <w:i/>
          <w:color w:val="auto"/>
          <w:sz w:val="24"/>
          <w:highlight w:val="none"/>
        </w:rPr>
      </w:pPr>
      <w:r>
        <w:rPr>
          <w:rFonts w:ascii="宋体" w:hAnsi="宋体"/>
          <w:i/>
          <w:color w:val="auto"/>
          <w:sz w:val="24"/>
          <w:highlight w:val="none"/>
        </w:rPr>
      </w:r>
      <w:r/>
    </w:p>
    <w:p>
      <w:pPr>
        <w:jc w:val="left"/>
        <w:spacing w:line="360" w:lineRule="auto"/>
        <w:tabs>
          <w:tab w:val="left" w:pos="1800" w:leader="none"/>
          <w:tab w:val="left" w:pos="5580" w:leader="none"/>
        </w:tabs>
        <w:rPr>
          <w:rFonts w:ascii="宋体" w:hAnsi="宋体"/>
          <w:i/>
          <w:color w:val="auto"/>
          <w:sz w:val="24"/>
          <w:highlight w:val="none"/>
        </w:rPr>
      </w:pPr>
      <w:r>
        <w:rPr>
          <w:rFonts w:ascii="宋体" w:hAnsi="宋体"/>
          <w:i/>
          <w:color w:val="auto"/>
          <w:sz w:val="24"/>
          <w:highlight w:val="none"/>
        </w:rPr>
      </w:r>
      <w:r/>
    </w:p>
    <w:p>
      <w:pPr>
        <w:ind w:firstLine="24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rPr>
        <w:t xml:space="preserve">项目编号/包号：_____________________     项目名称：____________</w:t>
      </w:r>
      <w:r/>
    </w:p>
    <w:tbl>
      <w:tblPr>
        <w:tblStyle w:val="894"/>
        <w:tblW w:w="46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22"/>
        <w:gridCol w:w="2810"/>
        <w:gridCol w:w="1507"/>
        <w:gridCol w:w="3533"/>
      </w:tblGrid>
      <w:tr>
        <w:trPr>
          <w:jc w:val="center"/>
          <w:trHeight w:val="531"/>
        </w:trPr>
        <w:tc>
          <w:tcPr>
            <w:tcW w:w="412" w:type="dxa"/>
            <w:vAlign w:val="center"/>
            <w:vMerge w:val="restart"/>
            <w:textDirection w:val="lrTb"/>
            <w:noWrap w:val="false"/>
          </w:tcPr>
          <w:p>
            <w:pPr>
              <w:jc w:val="center"/>
              <w:tabs>
                <w:tab w:val="left" w:pos="5580" w:leader="none"/>
              </w:tabs>
              <w:rPr>
                <w:rFonts w:ascii="宋体" w:hAnsi="宋体"/>
                <w:b/>
                <w:color w:val="auto"/>
                <w:sz w:val="24"/>
                <w:highlight w:val="none"/>
              </w:rPr>
            </w:pPr>
            <w:r>
              <w:rPr>
                <w:rFonts w:ascii="宋体" w:hAnsi="宋体"/>
                <w:b/>
                <w:color w:val="auto"/>
                <w:sz w:val="24"/>
                <w:highlight w:val="none"/>
              </w:rPr>
              <w:t xml:space="preserve">序号</w:t>
            </w:r>
            <w:r/>
          </w:p>
        </w:tc>
        <w:tc>
          <w:tcPr>
            <w:tcW w:w="2215" w:type="dxa"/>
            <w:vAlign w:val="center"/>
            <w:vMerge w:val="restart"/>
            <w:textDirection w:val="lrTb"/>
            <w:noWrap w:val="false"/>
          </w:tcPr>
          <w:p>
            <w:pPr>
              <w:jc w:val="center"/>
              <w:tabs>
                <w:tab w:val="left" w:pos="5580" w:leader="none"/>
              </w:tabs>
              <w:rPr>
                <w:rFonts w:ascii="宋体" w:hAnsi="宋体"/>
                <w:b/>
                <w:color w:val="auto"/>
                <w:sz w:val="24"/>
                <w:highlight w:val="none"/>
              </w:rPr>
            </w:pPr>
            <w:r>
              <w:rPr>
                <w:rFonts w:ascii="宋体" w:hAnsi="宋体"/>
                <w:b/>
                <w:color w:val="auto"/>
                <w:sz w:val="24"/>
                <w:highlight w:val="none"/>
              </w:rPr>
              <w:t xml:space="preserve">投标人名称</w:t>
            </w:r>
            <w:r/>
          </w:p>
        </w:tc>
        <w:tc>
          <w:tcPr>
            <w:gridSpan w:val="2"/>
            <w:tcW w:w="3973" w:type="dxa"/>
            <w:vAlign w:val="center"/>
            <w:textDirection w:val="lrTb"/>
            <w:noWrap w:val="false"/>
          </w:tcPr>
          <w:p>
            <w:pPr>
              <w:jc w:val="center"/>
              <w:tabs>
                <w:tab w:val="left" w:pos="5580" w:leader="none"/>
              </w:tabs>
              <w:rPr>
                <w:rFonts w:ascii="宋体" w:hAnsi="宋体"/>
                <w:b/>
                <w:color w:val="auto"/>
                <w:sz w:val="24"/>
                <w:highlight w:val="none"/>
              </w:rPr>
            </w:pPr>
            <w:r>
              <w:rPr>
                <w:rFonts w:ascii="宋体" w:hAnsi="宋体"/>
                <w:b/>
                <w:color w:val="auto"/>
                <w:sz w:val="24"/>
                <w:highlight w:val="none"/>
              </w:rPr>
              <w:t xml:space="preserve">投标报价</w:t>
            </w:r>
            <w:r/>
          </w:p>
        </w:tc>
      </w:tr>
      <w:tr>
        <w:trPr>
          <w:jc w:val="center"/>
          <w:trHeight w:val="674"/>
        </w:trPr>
        <w:tc>
          <w:tcPr>
            <w:tcW w:w="412" w:type="dxa"/>
            <w:vAlign w:val="center"/>
            <w:vMerge w:val="continue"/>
            <w:textDirection w:val="lrTb"/>
            <w:noWrap w:val="false"/>
          </w:tcPr>
          <w:p>
            <w:pPr>
              <w:jc w:val="center"/>
              <w:tabs>
                <w:tab w:val="left" w:pos="5580" w:leader="none"/>
              </w:tabs>
              <w:rPr>
                <w:rFonts w:ascii="宋体" w:hAnsi="宋体"/>
                <w:color w:val="auto"/>
                <w:sz w:val="24"/>
                <w:highlight w:val="none"/>
              </w:rPr>
            </w:pPr>
            <w:r>
              <w:rPr>
                <w:rFonts w:ascii="宋体" w:hAnsi="宋体"/>
                <w:color w:val="auto"/>
                <w:sz w:val="24"/>
                <w:highlight w:val="none"/>
              </w:rPr>
            </w:r>
            <w:r/>
          </w:p>
        </w:tc>
        <w:tc>
          <w:tcPr>
            <w:tcW w:w="2215" w:type="dxa"/>
            <w:vAlign w:val="center"/>
            <w:vMerge w:val="continue"/>
            <w:textDirection w:val="lrTb"/>
            <w:noWrap w:val="false"/>
          </w:tcPr>
          <w:p>
            <w:pPr>
              <w:jc w:val="center"/>
              <w:tabs>
                <w:tab w:val="left" w:pos="5580" w:leader="none"/>
              </w:tabs>
              <w:rPr>
                <w:rFonts w:ascii="宋体" w:hAnsi="宋体"/>
                <w:color w:val="auto"/>
                <w:sz w:val="24"/>
                <w:highlight w:val="none"/>
              </w:rPr>
            </w:pPr>
            <w:r>
              <w:rPr>
                <w:rFonts w:ascii="宋体" w:hAnsi="宋体"/>
                <w:color w:val="auto"/>
                <w:sz w:val="24"/>
                <w:highlight w:val="none"/>
              </w:rPr>
            </w:r>
            <w:r/>
          </w:p>
        </w:tc>
        <w:tc>
          <w:tcPr>
            <w:tcW w:w="1188" w:type="dxa"/>
            <w:vAlign w:val="center"/>
            <w:textDirection w:val="lrTb"/>
            <w:noWrap w:val="false"/>
          </w:tcPr>
          <w:p>
            <w:pPr>
              <w:jc w:val="center"/>
              <w:tabs>
                <w:tab w:val="left" w:pos="5580" w:leader="none"/>
              </w:tabs>
              <w:rPr>
                <w:rFonts w:ascii="宋体" w:hAnsi="宋体"/>
                <w:b/>
                <w:color w:val="auto"/>
                <w:sz w:val="24"/>
                <w:highlight w:val="none"/>
              </w:rPr>
            </w:pPr>
            <w:r>
              <w:rPr>
                <w:rFonts w:ascii="宋体" w:hAnsi="宋体"/>
                <w:b/>
                <w:color w:val="auto"/>
                <w:sz w:val="24"/>
                <w:highlight w:val="none"/>
              </w:rPr>
              <w:t xml:space="preserve">大写</w:t>
            </w:r>
            <w:r/>
          </w:p>
        </w:tc>
        <w:tc>
          <w:tcPr>
            <w:tcW w:w="1182" w:type="dxa"/>
            <w:vAlign w:val="center"/>
            <w:textDirection w:val="lrTb"/>
            <w:noWrap w:val="false"/>
          </w:tcPr>
          <w:p>
            <w:pPr>
              <w:jc w:val="center"/>
              <w:tabs>
                <w:tab w:val="left" w:pos="5580" w:leader="none"/>
              </w:tabs>
              <w:rPr>
                <w:rFonts w:ascii="宋体" w:hAnsi="宋体"/>
                <w:b/>
                <w:color w:val="auto"/>
                <w:sz w:val="24"/>
                <w:highlight w:val="none"/>
              </w:rPr>
            </w:pPr>
            <w:r>
              <w:rPr>
                <w:rFonts w:ascii="宋体" w:hAnsi="宋体"/>
                <w:b/>
                <w:color w:val="auto"/>
                <w:sz w:val="24"/>
                <w:highlight w:val="none"/>
              </w:rPr>
              <w:t xml:space="preserve">小写</w:t>
            </w:r>
            <w:r/>
          </w:p>
        </w:tc>
      </w:tr>
      <w:tr>
        <w:trPr>
          <w:jc w:val="center"/>
          <w:trHeight w:val="976"/>
        </w:trPr>
        <w:tc>
          <w:tcPr>
            <w:tcW w:w="412" w:type="dxa"/>
            <w:vAlign w:val="center"/>
            <w:textDirection w:val="lrTb"/>
            <w:noWrap w:val="false"/>
          </w:tcPr>
          <w:p>
            <w:pPr>
              <w:jc w:val="center"/>
              <w:tabs>
                <w:tab w:val="left" w:pos="5580" w:leader="none"/>
              </w:tabs>
              <w:rPr>
                <w:rFonts w:ascii="宋体" w:hAnsi="宋体"/>
                <w:color w:val="auto"/>
                <w:sz w:val="24"/>
                <w:highlight w:val="none"/>
              </w:rPr>
            </w:pPr>
            <w:r>
              <w:rPr>
                <w:rFonts w:ascii="宋体" w:hAnsi="宋体"/>
                <w:color w:val="auto"/>
                <w:sz w:val="24"/>
                <w:highlight w:val="none"/>
              </w:rPr>
            </w:r>
            <w:r/>
          </w:p>
        </w:tc>
        <w:tc>
          <w:tcPr>
            <w:tcW w:w="2215" w:type="dxa"/>
            <w:vAlign w:val="center"/>
            <w:textDirection w:val="lrTb"/>
            <w:noWrap w:val="false"/>
          </w:tcPr>
          <w:p>
            <w:pPr>
              <w:jc w:val="center"/>
              <w:tabs>
                <w:tab w:val="left" w:pos="5580" w:leader="none"/>
              </w:tabs>
              <w:rPr>
                <w:rFonts w:ascii="宋体" w:hAnsi="宋体"/>
                <w:color w:val="auto"/>
                <w:sz w:val="24"/>
                <w:highlight w:val="none"/>
              </w:rPr>
            </w:pPr>
            <w:r>
              <w:rPr>
                <w:rFonts w:ascii="宋体" w:hAnsi="宋体"/>
                <w:color w:val="auto"/>
                <w:sz w:val="24"/>
                <w:highlight w:val="none"/>
              </w:rPr>
            </w:r>
            <w:r/>
          </w:p>
        </w:tc>
        <w:tc>
          <w:tcPr>
            <w:tcW w:w="1188" w:type="dxa"/>
            <w:vAlign w:val="center"/>
            <w:textDirection w:val="lrTb"/>
            <w:noWrap w:val="false"/>
          </w:tcPr>
          <w:p>
            <w:pPr>
              <w:jc w:val="center"/>
              <w:tabs>
                <w:tab w:val="left" w:pos="5580" w:leader="none"/>
              </w:tabs>
              <w:rPr>
                <w:rFonts w:ascii="宋体" w:hAnsi="宋体"/>
                <w:color w:val="auto"/>
                <w:sz w:val="24"/>
                <w:highlight w:val="none"/>
              </w:rPr>
            </w:pPr>
            <w:r>
              <w:rPr>
                <w:rFonts w:ascii="宋体" w:hAnsi="宋体"/>
                <w:color w:val="auto"/>
                <w:sz w:val="24"/>
                <w:highlight w:val="none"/>
              </w:rPr>
            </w:r>
            <w:r/>
          </w:p>
        </w:tc>
        <w:tc>
          <w:tcPr>
            <w:tcW w:w="1182" w:type="dxa"/>
            <w:vAlign w:val="center"/>
            <w:textDirection w:val="lrTb"/>
            <w:noWrap w:val="false"/>
          </w:tcPr>
          <w:p>
            <w:pPr>
              <w:jc w:val="center"/>
              <w:tabs>
                <w:tab w:val="left" w:pos="5580" w:leader="none"/>
              </w:tabs>
              <w:rPr>
                <w:rFonts w:ascii="宋体" w:hAnsi="宋体"/>
                <w:color w:val="auto"/>
                <w:sz w:val="24"/>
                <w:highlight w:val="none"/>
              </w:rPr>
            </w:pPr>
            <w:r>
              <w:rPr>
                <w:rFonts w:ascii="宋体" w:hAnsi="宋体"/>
                <w:color w:val="auto"/>
                <w:sz w:val="24"/>
                <w:highlight w:val="none"/>
              </w:rPr>
            </w:r>
            <w:r/>
          </w:p>
        </w:tc>
      </w:tr>
    </w:tbl>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szCs w:val="20"/>
          <w:highlight w:val="none"/>
        </w:rPr>
      </w:pPr>
      <w:r>
        <w:rPr>
          <w:rFonts w:ascii="宋体" w:hAnsi="宋体"/>
          <w:color w:val="auto"/>
          <w:sz w:val="24"/>
          <w:highlight w:val="none"/>
        </w:rPr>
        <w:t xml:space="preserve">注：1</w:t>
      </w:r>
      <w:r>
        <w:rPr>
          <w:rFonts w:ascii="宋体" w:hAnsi="宋体"/>
          <w:color w:val="auto"/>
          <w:sz w:val="24"/>
          <w:szCs w:val="20"/>
          <w:highlight w:val="none"/>
        </w:rPr>
        <w:t xml:space="preserve">.此表中，每包的投标报价应和《投标分项报价表》中的总价相一致。</w:t>
      </w:r>
      <w:r/>
    </w:p>
    <w:p>
      <w:pPr>
        <w:ind w:firstLine="480"/>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2.本表必须按包分别填写。</w:t>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spacing w:line="360" w:lineRule="auto"/>
        <w:rPr>
          <w:rFonts w:ascii="宋体" w:hAnsi="宋体"/>
          <w:b/>
          <w:color w:val="auto"/>
          <w:sz w:val="24"/>
          <w:szCs w:val="20"/>
          <w:highlight w:val="none"/>
        </w:rPr>
        <w:outlineLvl w:val="2"/>
      </w:pPr>
      <w:r/>
      <w:bookmarkStart w:id="882" w:name="_Toc127151558"/>
      <w:r/>
      <w:bookmarkStart w:id="883" w:name="_Toc305158827"/>
      <w:r/>
      <w:bookmarkStart w:id="884" w:name="_Toc264969249"/>
      <w:r/>
      <w:bookmarkStart w:id="885" w:name="_Toc226965749"/>
      <w:r/>
      <w:bookmarkStart w:id="886" w:name="_Toc265228397"/>
      <w:r/>
      <w:bookmarkStart w:id="887" w:name="_Toc226309803"/>
      <w:r/>
      <w:bookmarkStart w:id="888" w:name="_Toc226965832"/>
      <w:r/>
      <w:bookmarkStart w:id="889" w:name="_Toc195842924"/>
      <w:r/>
      <w:bookmarkStart w:id="890" w:name="_Toc305158901"/>
      <w:r/>
      <w:bookmarkStart w:id="891" w:name="_Toc150480796"/>
      <w:r/>
      <w:bookmarkStart w:id="892" w:name="_Toc150774763"/>
      <w:r/>
      <w:bookmarkStart w:id="893" w:name="_Toc142311060"/>
      <w:r/>
      <w:bookmarkStart w:id="894" w:name="_Toc226337255"/>
      <w:r>
        <w:rPr>
          <w:rFonts w:ascii="宋体" w:hAnsi="宋体"/>
          <w:color w:val="auto"/>
          <w:sz w:val="24"/>
          <w:szCs w:val="20"/>
          <w:highlight w:val="none"/>
        </w:rPr>
        <w:br w:type="page" w:clear="all"/>
      </w:r>
      <w:r>
        <w:rPr>
          <w:rFonts w:hint="eastAsia" w:ascii="宋体" w:hAnsi="宋体"/>
          <w:b/>
          <w:color w:val="auto"/>
          <w:sz w:val="24"/>
          <w:highlight w:val="none"/>
        </w:rPr>
        <w:t xml:space="preserve">6</w:t>
      </w:r>
      <w:r>
        <w:rPr>
          <w:rFonts w:ascii="宋体" w:hAnsi="宋体"/>
          <w:b/>
          <w:color w:val="auto"/>
          <w:sz w:val="24"/>
          <w:highlight w:val="none"/>
        </w:rPr>
        <w:t xml:space="preserve">  投标分项报价表</w:t>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Pr>
          <w:rFonts w:ascii="宋体" w:hAnsi="宋体"/>
          <w:b/>
          <w:color w:val="auto"/>
          <w:sz w:val="24"/>
          <w:highlight w:val="none"/>
        </w:rPr>
        <w:t xml:space="preserve">（实质性格式）</w:t>
      </w:r>
      <w:r/>
    </w:p>
    <w:p>
      <w:pPr>
        <w:jc w:val="center"/>
        <w:spacing w:line="360" w:lineRule="exact"/>
        <w:rPr>
          <w:rFonts w:ascii="宋体" w:hAnsi="宋体"/>
          <w:color w:val="auto"/>
          <w:sz w:val="36"/>
          <w:szCs w:val="36"/>
          <w:highlight w:val="none"/>
        </w:rPr>
      </w:pPr>
      <w:r>
        <w:rPr>
          <w:rFonts w:ascii="宋体" w:hAnsi="宋体"/>
          <w:color w:val="auto"/>
          <w:sz w:val="36"/>
          <w:szCs w:val="36"/>
          <w:highlight w:val="none"/>
        </w:rPr>
      </w:r>
      <w:r/>
    </w:p>
    <w:p>
      <w:pPr>
        <w:jc w:val="center"/>
        <w:spacing w:line="360" w:lineRule="exact"/>
        <w:rPr>
          <w:rFonts w:ascii="宋体" w:hAnsi="宋体"/>
          <w:b/>
          <w:color w:val="auto"/>
          <w:sz w:val="36"/>
          <w:szCs w:val="36"/>
          <w:highlight w:val="none"/>
        </w:rPr>
      </w:pPr>
      <w:r>
        <w:rPr>
          <w:rFonts w:hint="eastAsia" w:ascii="宋体" w:hAnsi="宋体"/>
          <w:b/>
          <w:color w:val="auto"/>
          <w:sz w:val="36"/>
          <w:szCs w:val="36"/>
          <w:highlight w:val="none"/>
        </w:rPr>
        <w:t xml:space="preserve">投标分项报价表</w:t>
      </w:r>
      <w:r/>
    </w:p>
    <w:p>
      <w:pPr>
        <w:jc w:val="center"/>
        <w:spacing w:line="260" w:lineRule="exact"/>
        <w:rPr>
          <w:rFonts w:ascii="宋体" w:hAnsi="宋体"/>
          <w:color w:val="auto"/>
          <w:sz w:val="36"/>
          <w:szCs w:val="36"/>
          <w:highlight w:val="none"/>
        </w:rPr>
      </w:pPr>
      <w:r>
        <w:rPr>
          <w:rFonts w:ascii="宋体" w:hAnsi="宋体"/>
          <w:color w:val="auto"/>
          <w:sz w:val="36"/>
          <w:szCs w:val="36"/>
          <w:highlight w:val="none"/>
        </w:rPr>
      </w:r>
      <w:r/>
    </w:p>
    <w:p>
      <w:pPr>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项目编号/包号：___________ 项目名称：__________报价单位：人民币元</w:t>
      </w:r>
      <w:r/>
    </w:p>
    <w:tbl>
      <w:tblPr>
        <w:tblStyle w:val="894"/>
        <w:tblW w:w="8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jc w:val="center"/>
          <w:trHeight w:val="285"/>
        </w:trPr>
        <w:tc>
          <w:tcPr>
            <w:tcW w:w="669"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序号</w:t>
            </w:r>
            <w:r/>
          </w:p>
        </w:tc>
        <w:tc>
          <w:tcPr>
            <w:tcW w:w="881"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分项</w:t>
            </w:r>
            <w:r/>
          </w:p>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名称</w:t>
            </w:r>
            <w:r/>
          </w:p>
        </w:tc>
        <w:tc>
          <w:tcPr>
            <w:tcW w:w="780"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品牌商标</w:t>
            </w:r>
            <w:r/>
          </w:p>
        </w:tc>
        <w:tc>
          <w:tcPr>
            <w:tcW w:w="1337"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规格型号</w:t>
            </w:r>
            <w:r/>
          </w:p>
        </w:tc>
        <w:tc>
          <w:tcPr>
            <w:tcW w:w="1799"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技术参数</w:t>
            </w:r>
            <w:r/>
          </w:p>
        </w:tc>
        <w:tc>
          <w:tcPr>
            <w:tcW w:w="613"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数量</w:t>
            </w:r>
            <w:r/>
          </w:p>
        </w:tc>
        <w:tc>
          <w:tcPr>
            <w:tcW w:w="618"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单位</w:t>
            </w:r>
            <w:r/>
          </w:p>
        </w:tc>
        <w:tc>
          <w:tcPr>
            <w:gridSpan w:val="2"/>
            <w:tcW w:w="1991"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投标价格</w:t>
            </w:r>
            <w:r/>
          </w:p>
        </w:tc>
      </w:tr>
      <w:tr>
        <w:trPr>
          <w:cantSplit/>
          <w:jc w:val="center"/>
          <w:trHeight w:val="285"/>
        </w:trPr>
        <w:tc>
          <w:tcPr>
            <w:tcW w:w="669"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W w:w="881"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W w:w="780"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W w:w="1337"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W w:w="1799"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W w:w="613"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W w:w="618"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单价</w:t>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合价</w:t>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1</w:t>
            </w:r>
            <w:r/>
          </w:p>
        </w:tc>
        <w:tc>
          <w:tcPr>
            <w:tcW w:w="881"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33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79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61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61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2</w:t>
            </w:r>
            <w:r/>
          </w:p>
        </w:tc>
        <w:tc>
          <w:tcPr>
            <w:tcW w:w="881"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33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79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61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61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3</w:t>
            </w:r>
            <w:r/>
          </w:p>
        </w:tc>
        <w:tc>
          <w:tcPr>
            <w:tcW w:w="881"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33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79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61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61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4</w:t>
            </w:r>
            <w:r/>
          </w:p>
        </w:tc>
        <w:tc>
          <w:tcPr>
            <w:tcW w:w="881"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33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79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61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61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5</w:t>
            </w:r>
            <w:r/>
          </w:p>
        </w:tc>
        <w:tc>
          <w:tcPr>
            <w:tcW w:w="881"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33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79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61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61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w:t>
            </w:r>
            <w:r/>
          </w:p>
        </w:tc>
        <w:tc>
          <w:tcPr>
            <w:tcW w:w="881"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33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79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61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61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gridSpan w:val="7"/>
            <w:tcW w:w="6697"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合     计</w:t>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gridSpan w:val="9"/>
            <w:tcW w:w="8688" w:type="dxa"/>
            <w:vAlign w:val="center"/>
            <w:textDirection w:val="lrTb"/>
            <w:noWrap w:val="false"/>
          </w:tcPr>
          <w:p>
            <w:pPr>
              <w:jc w:val="left"/>
              <w:spacing w:line="360" w:lineRule="auto"/>
              <w:widowControl/>
              <w:rPr>
                <w:rFonts w:ascii="宋体" w:hAnsi="宋体" w:cs="Arial"/>
                <w:color w:val="auto"/>
                <w:sz w:val="24"/>
                <w:highlight w:val="none"/>
              </w:rPr>
            </w:pPr>
            <w:r>
              <w:rPr>
                <w:rFonts w:hint="eastAsia" w:ascii="宋体" w:hAnsi="宋体" w:cs="Arial"/>
                <w:b/>
                <w:bCs/>
                <w:color w:val="auto"/>
                <w:sz w:val="24"/>
                <w:highlight w:val="none"/>
              </w:rPr>
              <w:t xml:space="preserve">本采购包中提供的符合本国产品标准的产品成本之和占该采购包提供的全部产品成本之和的比例为</w:t>
            </w:r>
            <w:r>
              <w:rPr>
                <w:rFonts w:hint="eastAsia" w:ascii="宋体" w:hAnsi="宋体" w:cs="Arial"/>
                <w:b/>
                <w:bCs/>
                <w:color w:val="auto"/>
                <w:sz w:val="24"/>
                <w:highlight w:val="none"/>
                <w:u w:val="single"/>
                <w:lang w:val="en-US" w:eastAsia="zh-CN"/>
              </w:rPr>
              <w:t xml:space="preserve">     </w:t>
            </w:r>
            <w:r>
              <w:rPr>
                <w:rFonts w:hint="eastAsia" w:ascii="宋体" w:hAnsi="宋体" w:cs="Arial"/>
                <w:b/>
                <w:bCs/>
                <w:color w:val="auto"/>
                <w:sz w:val="24"/>
                <w:highlight w:val="none"/>
              </w:rPr>
              <w:t xml:space="preserve">%。</w:t>
            </w:r>
            <w:r/>
          </w:p>
        </w:tc>
      </w:tr>
    </w:tbl>
    <w:p>
      <w:pPr>
        <w:jc w:val="left"/>
        <w:tabs>
          <w:tab w:val="left" w:pos="1800" w:leader="none"/>
          <w:tab w:val="left" w:pos="5580" w:leader="none"/>
        </w:tabs>
        <w:rPr>
          <w:rFonts w:hint="eastAsia" w:ascii="宋体" w:hAnsi="宋体"/>
          <w:color w:val="auto"/>
          <w:sz w:val="24"/>
          <w:highlight w:val="none"/>
        </w:rPr>
      </w:pPr>
      <w:r>
        <w:rPr>
          <w:rFonts w:hint="eastAsia" w:ascii="宋体" w:hAnsi="宋体"/>
          <w:color w:val="auto"/>
          <w:sz w:val="24"/>
          <w:highlight w:val="none"/>
        </w:rPr>
      </w:r>
      <w:r/>
    </w:p>
    <w:p>
      <w:pPr>
        <w:jc w:val="left"/>
        <w:tabs>
          <w:tab w:val="left" w:pos="1800" w:leader="none"/>
          <w:tab w:val="left" w:pos="5580" w:leader="none"/>
        </w:tabs>
        <w:rPr>
          <w:rFonts w:hint="eastAsia" w:ascii="宋体" w:hAnsi="宋体"/>
          <w:color w:val="auto"/>
          <w:sz w:val="24"/>
          <w:highlight w:val="none"/>
        </w:rPr>
      </w:pPr>
      <w:r>
        <w:rPr>
          <w:rFonts w:hint="eastAsia"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注：1.本表应按包分别填写。</w:t>
      </w:r>
      <w:r/>
    </w:p>
    <w:p>
      <w:pPr>
        <w:ind w:firstLine="480"/>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2.如果不提供分项报价将视为没有实质性响应招标文件。</w:t>
      </w:r>
      <w:r/>
    </w:p>
    <w:p>
      <w:pPr>
        <w:ind w:firstLine="480"/>
        <w:jc w:val="left"/>
        <w:tabs>
          <w:tab w:val="left" w:pos="1800" w:leader="none"/>
          <w:tab w:val="left" w:pos="5580" w:leader="none"/>
        </w:tabs>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本表行数可以按照项目分项情况增加。</w:t>
      </w:r>
      <w:r/>
    </w:p>
    <w:p>
      <w:pPr>
        <w:ind w:firstLine="480"/>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上述各项的详细规格</w:t>
      </w:r>
      <w:r>
        <w:rPr>
          <w:rFonts w:hint="eastAsia" w:ascii="宋体" w:hAnsi="宋体"/>
          <w:color w:val="auto"/>
          <w:sz w:val="24"/>
          <w:highlight w:val="none"/>
        </w:rPr>
        <w:t xml:space="preserve">、技术参数如表格中填写不下的</w:t>
      </w:r>
      <w:r>
        <w:rPr>
          <w:rFonts w:ascii="宋体" w:hAnsi="宋体"/>
          <w:color w:val="auto"/>
          <w:sz w:val="24"/>
          <w:highlight w:val="none"/>
        </w:rPr>
        <w:t xml:space="preserve">，可</w:t>
      </w:r>
      <w:r>
        <w:rPr>
          <w:rFonts w:hint="eastAsia" w:ascii="宋体" w:hAnsi="宋体"/>
          <w:color w:val="auto"/>
          <w:sz w:val="24"/>
          <w:highlight w:val="none"/>
        </w:rPr>
        <w:t xml:space="preserve">以逐项</w:t>
      </w:r>
      <w:r>
        <w:rPr>
          <w:rFonts w:ascii="宋体" w:hAnsi="宋体"/>
          <w:color w:val="auto"/>
          <w:sz w:val="24"/>
          <w:highlight w:val="none"/>
        </w:rPr>
        <w:t xml:space="preserve">另页描述。</w:t>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rPr>
          <w:rFonts w:hint="eastAsia" w:ascii="宋体" w:hAnsi="宋体"/>
          <w:color w:val="auto"/>
          <w:sz w:val="24"/>
          <w:highlight w:val="none"/>
          <w:lang w:val="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auto"/>
          <w:sz w:val="24"/>
          <w:highlight w:val="none"/>
          <w:lang w:val="zh-CN"/>
        </w:rPr>
        <w:t xml:space="preserve">              </w:t>
      </w:r>
      <w:r/>
    </w:p>
    <w:p>
      <w:pPr>
        <w:spacing w:before="25" w:after="25" w:line="360" w:lineRule="auto"/>
        <w:rPr>
          <w:rFonts w:hint="eastAsia" w:ascii="宋体" w:hAnsi="宋体"/>
          <w:color w:val="auto"/>
          <w:sz w:val="24"/>
          <w:highlight w:val="none"/>
          <w:lang w:eastAsia="zh-CN"/>
        </w:rPr>
      </w:pPr>
      <w:r>
        <w:rPr>
          <w:rFonts w:hint="eastAsia" w:ascii="宋体" w:hAnsi="宋体"/>
          <w:color w:val="auto"/>
          <w:sz w:val="24"/>
          <w:highlight w:val="none"/>
          <w:lang w:eastAsia="zh-CN"/>
        </w:rPr>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jc w:val="left"/>
        <w:spacing w:before="240" w:after="240"/>
        <w:rPr>
          <w:rFonts w:hint="eastAsia" w:ascii="宋体" w:hAnsi="宋体"/>
          <w:b/>
          <w:i/>
          <w:color w:val="auto"/>
          <w:sz w:val="24"/>
          <w:highlight w:val="none"/>
        </w:rPr>
      </w:pPr>
      <w:r>
        <w:rPr>
          <w:rFonts w:hint="eastAsia" w:ascii="宋体" w:hAnsi="宋体"/>
          <w:b/>
          <w:i/>
          <w:color w:val="auto"/>
          <w:sz w:val="24"/>
          <w:highlight w:val="none"/>
        </w:rPr>
      </w:r>
      <w:r/>
    </w:p>
    <w:p>
      <w:pPr>
        <w:jc w:val="left"/>
        <w:spacing w:before="240" w:after="240"/>
        <w:rPr>
          <w:rFonts w:hint="eastAsia" w:ascii="宋体" w:hAnsi="宋体"/>
          <w:b/>
          <w:i/>
          <w:color w:val="auto"/>
          <w:sz w:val="24"/>
          <w:highlight w:val="none"/>
        </w:rPr>
      </w:pPr>
      <w:r>
        <w:rPr>
          <w:rFonts w:hint="eastAsia" w:ascii="宋体" w:hAnsi="宋体"/>
          <w:b/>
          <w:i/>
          <w:color w:val="auto"/>
          <w:sz w:val="24"/>
          <w:highlight w:val="none"/>
        </w:rPr>
      </w:r>
      <w:r/>
    </w:p>
    <w:p>
      <w:pPr>
        <w:jc w:val="left"/>
        <w:spacing w:before="240" w:after="240"/>
        <w:rPr>
          <w:rFonts w:hint="eastAsia" w:ascii="宋体" w:hAnsi="宋体"/>
          <w:b/>
          <w:i/>
          <w:color w:val="auto"/>
          <w:sz w:val="24"/>
          <w:highlight w:val="none"/>
        </w:rPr>
      </w:pPr>
      <w:r>
        <w:rPr>
          <w:rFonts w:hint="eastAsia" w:ascii="宋体" w:hAnsi="宋体"/>
          <w:b/>
          <w:i/>
          <w:color w:val="auto"/>
          <w:sz w:val="24"/>
          <w:highlight w:val="none"/>
        </w:rPr>
      </w:r>
      <w:r/>
    </w:p>
    <w:p>
      <w:pPr>
        <w:spacing w:line="360" w:lineRule="auto"/>
        <w:rPr>
          <w:rFonts w:ascii="宋体" w:hAnsi="宋体"/>
          <w:b/>
          <w:color w:val="auto"/>
          <w:sz w:val="24"/>
          <w:szCs w:val="20"/>
          <w:highlight w:val="none"/>
        </w:rPr>
        <w:outlineLvl w:val="2"/>
      </w:pPr>
      <w:r>
        <w:rPr>
          <w:rFonts w:ascii="宋体" w:hAnsi="宋体"/>
          <w:b/>
          <w:i/>
          <w:color w:val="auto"/>
          <w:sz w:val="24"/>
          <w:highlight w:val="none"/>
        </w:rPr>
        <w:br w:type="page" w:clear="all"/>
      </w:r>
      <w:bookmarkStart w:id="895" w:name="_Toc150774765"/>
      <w:r/>
      <w:bookmarkStart w:id="896" w:name="_Toc226965835"/>
      <w:r/>
      <w:bookmarkStart w:id="897" w:name="_Toc150480798"/>
      <w:r/>
      <w:bookmarkStart w:id="898" w:name="_Toc226337258"/>
      <w:r/>
      <w:bookmarkStart w:id="899" w:name="_Toc226309806"/>
      <w:r/>
      <w:bookmarkStart w:id="900" w:name="_Toc305158904"/>
      <w:r/>
      <w:bookmarkStart w:id="901" w:name="_Toc264969252"/>
      <w:r/>
      <w:bookmarkStart w:id="902" w:name="_Toc265228400"/>
      <w:r/>
      <w:bookmarkStart w:id="903" w:name="_Toc305158830"/>
      <w:r/>
      <w:bookmarkStart w:id="904" w:name="_Toc226965752"/>
      <w:r/>
      <w:bookmarkStart w:id="905" w:name="_Toc127151562"/>
      <w:r/>
      <w:bookmarkStart w:id="906" w:name="_Toc142311062"/>
      <w:r/>
      <w:bookmarkStart w:id="907" w:name="_Toc195842927"/>
      <w:r/>
      <w:bookmarkStart w:id="908" w:name="_Toc265228399"/>
      <w:r/>
      <w:bookmarkStart w:id="909" w:name="_Toc127151561"/>
      <w:r/>
      <w:bookmarkStart w:id="910" w:name="_Toc142311061"/>
      <w:r/>
      <w:bookmarkStart w:id="911" w:name="_Toc150774764"/>
      <w:r/>
      <w:bookmarkStart w:id="912" w:name="_Toc226309805"/>
      <w:r/>
      <w:bookmarkStart w:id="913" w:name="_Toc305158829"/>
      <w:r/>
      <w:bookmarkStart w:id="914" w:name="_Toc226337257"/>
      <w:r/>
      <w:bookmarkStart w:id="915" w:name="_Toc150480797"/>
      <w:r/>
      <w:bookmarkStart w:id="916" w:name="_Toc226965751"/>
      <w:r/>
      <w:bookmarkStart w:id="917" w:name="_Toc305158903"/>
      <w:r/>
      <w:bookmarkStart w:id="918" w:name="_Toc264969251"/>
      <w:r/>
      <w:bookmarkStart w:id="919" w:name="_Toc195842926"/>
      <w:r/>
      <w:bookmarkStart w:id="920" w:name="_Toc226965834"/>
      <w:r>
        <w:rPr>
          <w:rFonts w:hint="eastAsia" w:ascii="宋体" w:hAnsi="宋体"/>
          <w:b/>
          <w:color w:val="auto"/>
          <w:sz w:val="24"/>
          <w:highlight w:val="none"/>
        </w:rPr>
        <w:t xml:space="preserve">7</w:t>
      </w:r>
      <w:r>
        <w:rPr>
          <w:rFonts w:ascii="宋体" w:hAnsi="宋体"/>
          <w:b/>
          <w:color w:val="auto"/>
          <w:sz w:val="24"/>
          <w:highlight w:val="none"/>
        </w:rPr>
        <w:t xml:space="preserve">  合同条款偏离表</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rFonts w:ascii="宋体" w:hAnsi="宋体"/>
          <w:b/>
          <w:color w:val="auto"/>
          <w:sz w:val="24"/>
          <w:highlight w:val="none"/>
        </w:rPr>
        <w:t xml:space="preserve">（实质性格式）</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jc w:val="center"/>
        <w:spacing w:line="360" w:lineRule="auto"/>
        <w:tabs>
          <w:tab w:val="left" w:pos="2775" w:leader="none"/>
          <w:tab w:val="center" w:pos="4153" w:leader="none"/>
        </w:tabs>
        <w:rPr>
          <w:rFonts w:ascii="宋体" w:hAnsi="宋体"/>
          <w:b/>
          <w:color w:val="auto"/>
          <w:sz w:val="36"/>
          <w:szCs w:val="36"/>
          <w:highlight w:val="none"/>
        </w:rPr>
      </w:pPr>
      <w:r>
        <w:rPr>
          <w:rFonts w:hint="eastAsia" w:ascii="宋体" w:hAnsi="宋体"/>
          <w:b/>
          <w:color w:val="auto"/>
          <w:sz w:val="36"/>
          <w:szCs w:val="36"/>
          <w:highlight w:val="none"/>
        </w:rPr>
        <w:t xml:space="preserve">合同条款偏离表</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ind w:firstLine="360"/>
        <w:jc w:val="left"/>
        <w:spacing w:line="360" w:lineRule="auto"/>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项目编号/包号：_____________________     项目名称：_____________</w:t>
      </w:r>
      <w:r/>
    </w:p>
    <w:tbl>
      <w:tblPr>
        <w:tblStyle w:val="8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rFonts w:ascii="宋体" w:hAnsi="宋体"/>
                <w:b/>
                <w:color w:val="auto"/>
                <w:sz w:val="24"/>
                <w:highlight w:val="none"/>
              </w:rPr>
            </w:pPr>
            <w:r>
              <w:rPr>
                <w:rFonts w:ascii="宋体" w:hAnsi="宋体"/>
                <w:b/>
                <w:color w:val="auto"/>
                <w:sz w:val="24"/>
                <w:highlight w:val="none"/>
              </w:rPr>
              <w:t xml:space="preserve">对本</w:t>
            </w:r>
            <w:r>
              <w:rPr>
                <w:rFonts w:hint="eastAsia" w:ascii="宋体" w:hAnsi="宋体"/>
                <w:b/>
                <w:color w:val="auto"/>
                <w:sz w:val="24"/>
                <w:highlight w:val="none"/>
              </w:rPr>
              <w:t xml:space="preserve">项目</w:t>
            </w:r>
            <w:r>
              <w:rPr>
                <w:rFonts w:ascii="宋体" w:hAnsi="宋体"/>
                <w:b/>
                <w:color w:val="auto"/>
                <w:sz w:val="24"/>
                <w:highlight w:val="none"/>
              </w:rPr>
              <w:t xml:space="preserve">合同条款的偏离情况（请进行勾选）：</w:t>
            </w:r>
            <w:r/>
          </w:p>
          <w:p>
            <w:pPr>
              <w:jc w:val="left"/>
              <w:rPr>
                <w:rFonts w:ascii="宋体" w:hAnsi="宋体"/>
                <w:b/>
                <w:color w:val="auto"/>
                <w:sz w:val="24"/>
                <w:highlight w:val="none"/>
              </w:rPr>
            </w:pPr>
            <w:r>
              <w:rPr>
                <w:rFonts w:ascii="宋体" w:hAnsi="宋体"/>
                <w:b/>
                <w:color w:val="auto"/>
                <w:sz w:val="24"/>
                <w:highlight w:val="none"/>
              </w:rPr>
              <w:t xml:space="preserve">□无偏离</w:t>
            </w:r>
            <w:r>
              <w:rPr>
                <w:rFonts w:ascii="宋体" w:hAnsi="宋体"/>
                <w:color w:val="auto"/>
                <w:sz w:val="24"/>
                <w:highlight w:val="none"/>
              </w:rPr>
              <w:t xml:space="preserve">（</w:t>
            </w:r>
            <w:r>
              <w:rPr>
                <w:rFonts w:ascii="宋体" w:hAnsi="宋体"/>
                <w:color w:val="auto"/>
                <w:sz w:val="24"/>
                <w:szCs w:val="21"/>
                <w:highlight w:val="none"/>
              </w:rPr>
              <w:t xml:space="preserve">如无偏离，仅勾选无偏离即可</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b/>
                <w:color w:val="auto"/>
                <w:sz w:val="24"/>
                <w:highlight w:val="none"/>
              </w:rPr>
              <w:t xml:space="preserve">□有偏离</w:t>
            </w:r>
            <w:r>
              <w:rPr>
                <w:rFonts w:ascii="宋体" w:hAnsi="宋体"/>
                <w:color w:val="auto"/>
                <w:sz w:val="24"/>
                <w:highlight w:val="none"/>
              </w:rPr>
              <w:t xml:space="preserve">（</w:t>
            </w:r>
            <w:r>
              <w:rPr>
                <w:rFonts w:ascii="宋体" w:hAnsi="宋体"/>
                <w:color w:val="auto"/>
                <w:sz w:val="24"/>
                <w:szCs w:val="21"/>
                <w:highlight w:val="none"/>
              </w:rPr>
              <w:t xml:space="preserve">如有偏离，</w:t>
            </w:r>
            <w:r>
              <w:rPr>
                <w:rFonts w:ascii="宋体" w:hAnsi="宋体"/>
                <w:color w:val="auto"/>
                <w:sz w:val="24"/>
                <w:highlight w:val="none"/>
              </w:rPr>
              <w:t xml:space="preserve">则</w:t>
            </w:r>
            <w:r>
              <w:rPr>
                <w:rFonts w:hint="eastAsia" w:ascii="宋体" w:hAnsi="宋体"/>
                <w:color w:val="auto"/>
                <w:sz w:val="24"/>
                <w:highlight w:val="none"/>
              </w:rPr>
              <w:t xml:space="preserve">应</w:t>
            </w:r>
            <w:r>
              <w:rPr>
                <w:rFonts w:ascii="宋体" w:hAnsi="宋体"/>
                <w:color w:val="auto"/>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序号</w:t>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szCs w:val="21"/>
                <w:highlight w:val="none"/>
              </w:rPr>
              <w:t xml:space="preserve">招标文件</w:t>
            </w:r>
            <w:r>
              <w:rPr>
                <w:rFonts w:ascii="宋体" w:hAnsi="宋体"/>
                <w:color w:val="auto"/>
                <w:sz w:val="24"/>
                <w:highlight w:val="none"/>
              </w:rPr>
              <w:t xml:space="preserve">条目号（页码）</w:t>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szCs w:val="21"/>
                <w:highlight w:val="none"/>
              </w:rPr>
              <w:t xml:space="preserve">招标文件</w:t>
            </w:r>
            <w:r>
              <w:rPr>
                <w:rFonts w:ascii="宋体" w:hAnsi="宋体"/>
                <w:color w:val="auto"/>
                <w:sz w:val="24"/>
                <w:highlight w:val="none"/>
              </w:rPr>
              <w:t xml:space="preserve">要求</w:t>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投标文件内容</w:t>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偏离情况</w:t>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说明</w:t>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对合同条款中的所有要求，除本表所列明的所有偏离外，均视作供应商已对之理解和</w:t>
      </w:r>
      <w:r>
        <w:rPr>
          <w:rFonts w:hint="eastAsia" w:ascii="宋体" w:hAnsi="宋体"/>
          <w:color w:val="auto"/>
          <w:sz w:val="24"/>
          <w:highlight w:val="none"/>
        </w:rPr>
        <w:t xml:space="preserve">响应</w:t>
      </w:r>
      <w:r>
        <w:rPr>
          <w:rFonts w:ascii="宋体" w:hAnsi="宋体"/>
          <w:color w:val="auto"/>
          <w:sz w:val="24"/>
          <w:highlight w:val="none"/>
        </w:rPr>
        <w:t xml:space="preserve">。</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 </w:t>
      </w:r>
      <w:r>
        <w:rPr>
          <w:rFonts w:hint="eastAsia" w:ascii="宋体" w:hAnsi="宋体"/>
          <w:color w:val="auto"/>
          <w:sz w:val="24"/>
          <w:highlight w:val="none"/>
        </w:rPr>
        <w:t xml:space="preserve">“偏离情况”列应</w:t>
      </w:r>
      <w:r>
        <w:rPr>
          <w:rFonts w:ascii="宋体" w:hAnsi="宋体"/>
          <w:color w:val="auto"/>
          <w:sz w:val="24"/>
          <w:highlight w:val="none"/>
        </w:rPr>
        <w:t xml:space="preserve">据实</w:t>
      </w:r>
      <w:r>
        <w:rPr>
          <w:rFonts w:hint="eastAsia" w:ascii="宋体" w:hAnsi="宋体"/>
          <w:color w:val="auto"/>
          <w:sz w:val="24"/>
          <w:highlight w:val="none"/>
        </w:rPr>
        <w:t xml:space="preserve">填写“正偏离”或“负偏离”。</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    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spacing w:line="360" w:lineRule="auto"/>
        <w:rPr>
          <w:rFonts w:ascii="宋体" w:hAnsi="宋体"/>
          <w:b/>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b/>
          <w:color w:val="auto"/>
          <w:sz w:val="24"/>
          <w:szCs w:val="20"/>
          <w:highlight w:val="none"/>
        </w:rPr>
        <w:t xml:space="preserve">8</w:t>
      </w:r>
      <w:r>
        <w:rPr>
          <w:rFonts w:ascii="宋体" w:hAnsi="宋体"/>
          <w:b/>
          <w:color w:val="auto"/>
          <w:sz w:val="24"/>
          <w:szCs w:val="20"/>
          <w:highlight w:val="none"/>
        </w:rPr>
        <w:t xml:space="preserve">  </w:t>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rPr>
          <w:rFonts w:ascii="宋体" w:hAnsi="宋体"/>
          <w:b/>
          <w:color w:val="auto"/>
          <w:sz w:val="24"/>
          <w:szCs w:val="20"/>
          <w:highlight w:val="none"/>
        </w:rPr>
        <w:t xml:space="preserve">采购需求偏离表（实质性格式）</w:t>
      </w:r>
      <w:r/>
    </w:p>
    <w:p>
      <w:pPr>
        <w:jc w:val="cente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jc w:val="center"/>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采购需求偏离表</w:t>
      </w:r>
      <w:r/>
    </w:p>
    <w:p>
      <w:pPr>
        <w:ind w:firstLine="36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rPr>
        <w:t xml:space="preserve">项目编号/包号：_____________________     项目名称：____________</w:t>
      </w:r>
      <w:r/>
    </w:p>
    <w:tbl>
      <w:tblPr>
        <w:tblStyle w:val="894"/>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序号</w:t>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招标文件条目号(页码)</w:t>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招标文件要求</w:t>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投标响应内容</w:t>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偏离情况</w:t>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说明</w:t>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ind w:firstLine="36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u w:val="singl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对招标文件中的所有商务、技术要求，除本表所列明的所有偏离外，均视作供应商已对之理解和</w:t>
      </w:r>
      <w:r>
        <w:rPr>
          <w:rFonts w:hint="eastAsia" w:ascii="宋体" w:hAnsi="宋体"/>
          <w:color w:val="auto"/>
          <w:sz w:val="24"/>
          <w:highlight w:val="none"/>
        </w:rPr>
        <w:t xml:space="preserve">响应</w:t>
      </w:r>
      <w:r>
        <w:rPr>
          <w:rFonts w:ascii="宋体" w:hAnsi="宋体"/>
          <w:color w:val="auto"/>
          <w:sz w:val="24"/>
          <w:highlight w:val="none"/>
        </w:rPr>
        <w:t xml:space="preserve">。</w:t>
      </w:r>
      <w:r>
        <w:rPr>
          <w:rFonts w:hint="eastAsia" w:ascii="宋体" w:hAnsi="宋体"/>
          <w:color w:val="auto"/>
          <w:sz w:val="24"/>
          <w:highlight w:val="none"/>
        </w:rPr>
        <w:t xml:space="preserve">此表中若无任何文字说明，内容为空白，</w:t>
      </w:r>
      <w:r>
        <w:rPr>
          <w:rFonts w:hint="eastAsia" w:ascii="宋体" w:hAnsi="宋体"/>
          <w:b/>
          <w:color w:val="auto"/>
          <w:sz w:val="24"/>
          <w:highlight w:val="none"/>
        </w:rPr>
        <w:t xml:space="preserve">投标无效。</w:t>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“偏离情况”列应</w:t>
      </w:r>
      <w:r>
        <w:rPr>
          <w:rFonts w:ascii="宋体" w:hAnsi="宋体"/>
          <w:color w:val="auto"/>
          <w:sz w:val="24"/>
          <w:highlight w:val="none"/>
        </w:rPr>
        <w:t xml:space="preserve">据实</w:t>
      </w:r>
      <w:r>
        <w:rPr>
          <w:rFonts w:hint="eastAsia" w:ascii="宋体" w:hAnsi="宋体"/>
          <w:color w:val="auto"/>
          <w:sz w:val="24"/>
          <w:highlight w:val="none"/>
        </w:rPr>
        <w:t xml:space="preserve">填写“正偏离”或“负偏离”。</w:t>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rPr>
          <w:rFonts w:ascii="宋体" w:hAnsi="宋体"/>
          <w:color w:val="auto"/>
          <w:sz w:val="24"/>
          <w:szCs w:val="20"/>
          <w:highlight w:val="none"/>
        </w:rPr>
      </w:pPr>
      <w:r>
        <w:rPr>
          <w:rFonts w:ascii="宋体" w:hAnsi="宋体"/>
          <w:color w:val="auto"/>
          <w:sz w:val="24"/>
          <w:szCs w:val="20"/>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spacing w:line="360" w:lineRule="auto"/>
        <w:rPr>
          <w:rFonts w:ascii="宋体" w:hAnsi="宋体"/>
          <w:b/>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b/>
          <w:color w:val="auto"/>
          <w:sz w:val="24"/>
          <w:szCs w:val="20"/>
          <w:highlight w:val="none"/>
        </w:rPr>
        <w:t xml:space="preserve">9</w:t>
      </w:r>
      <w:r>
        <w:rPr>
          <w:rFonts w:ascii="宋体" w:hAnsi="宋体"/>
          <w:b/>
          <w:color w:val="auto"/>
          <w:sz w:val="24"/>
          <w:szCs w:val="20"/>
          <w:highlight w:val="none"/>
        </w:rPr>
        <w:t xml:space="preserve">  中小企业声明函</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说明：</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color w:val="auto"/>
          <w:sz w:val="24"/>
          <w:highlight w:val="none"/>
        </w:rPr>
      </w:pPr>
      <w:r>
        <w:rPr>
          <w:rFonts w:hint="eastAsia" w:ascii="宋体" w:hAnsi="宋体"/>
          <w:color w:val="auto"/>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rFonts w:hint="eastAsia" w:ascii="宋体" w:hAnsi="宋体"/>
          <w:color w:val="auto"/>
          <w:sz w:val="24"/>
          <w:highlight w:val="none"/>
        </w:rPr>
      </w:pPr>
      <w:r>
        <w:rPr>
          <w:rFonts w:hint="eastAsia" w:ascii="宋体" w:hAnsi="宋体"/>
          <w:color w:val="auto"/>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auto"/>
          <w:sz w:val="24"/>
          <w:highlight w:val="none"/>
        </w:rPr>
        <w:fldChar w:fldCharType="begin"/>
      </w:r>
      <w:r>
        <w:rPr>
          <w:rFonts w:ascii="宋体" w:hAnsi="宋体"/>
          <w:color w:val="auto"/>
          <w:sz w:val="24"/>
          <w:highlight w:val="none"/>
        </w:rPr>
        <w:instrText xml:space="preserve"> HYPERLINK "http://202.106.120.146/baosong/appweb/orgScale.html" </w:instrText>
      </w:r>
      <w:r>
        <w:rPr>
          <w:rFonts w:ascii="宋体" w:hAnsi="宋体"/>
          <w:color w:val="auto"/>
          <w:sz w:val="24"/>
          <w:highlight w:val="none"/>
        </w:rPr>
        <w:fldChar w:fldCharType="separate"/>
      </w:r>
      <w:r>
        <w:rPr>
          <w:rStyle w:val="1139"/>
          <w:rFonts w:ascii="宋体" w:hAnsi="宋体"/>
          <w:color w:val="auto"/>
          <w:sz w:val="24"/>
          <w:highlight w:val="none"/>
        </w:rPr>
        <w:t xml:space="preserve">http://202.106.120.146/baosong/appweb/orgScale.html</w:t>
      </w:r>
      <w:r>
        <w:rPr>
          <w:rFonts w:ascii="宋体" w:hAnsi="宋体"/>
          <w:color w:val="auto"/>
          <w:sz w:val="24"/>
          <w:highlight w:val="none"/>
        </w:rPr>
        <w:fldChar w:fldCharType="end"/>
      </w:r>
      <w:r>
        <w:rPr>
          <w:rFonts w:hint="eastAsia" w:ascii="宋体" w:hAnsi="宋体"/>
          <w:color w:val="auto"/>
          <w:sz w:val="24"/>
          <w:highlight w:val="none"/>
        </w:rPr>
        <w:t xml:space="preserve">）</w:t>
      </w:r>
      <w:r/>
    </w:p>
    <w:p>
      <w:pPr>
        <w:spacing w:line="360" w:lineRule="auto"/>
        <w:tabs>
          <w:tab w:val="left" w:pos="5580" w:leader="none"/>
        </w:tabs>
        <w:rPr>
          <w:rFonts w:hint="eastAsia" w:ascii="宋体" w:hAnsi="宋体"/>
          <w:b/>
          <w:color w:val="auto"/>
          <w:sz w:val="24"/>
          <w:highlight w:val="none"/>
        </w:rPr>
      </w:pPr>
      <w:r>
        <w:rPr>
          <w:rFonts w:hint="eastAsia" w:ascii="宋体" w:hAnsi="宋体"/>
          <w:color w:val="auto"/>
          <w:sz w:val="24"/>
          <w:highlight w:val="none"/>
        </w:rPr>
        <w:t xml:space="preserve">6）</w:t>
      </w:r>
      <w:r>
        <w:rPr>
          <w:rFonts w:ascii="宋体" w:hAnsi="宋体"/>
          <w:b/>
          <w:color w:val="auto"/>
          <w:sz w:val="24"/>
          <w:highlight w:val="none"/>
        </w:rPr>
        <w:t xml:space="preserve">在货物采购项目中，供应商提供的货物既有中</w:t>
      </w:r>
      <w:r>
        <w:rPr>
          <w:rFonts w:hint="eastAsia" w:ascii="宋体" w:hAnsi="宋体"/>
          <w:b/>
          <w:color w:val="auto"/>
          <w:sz w:val="24"/>
          <w:highlight w:val="none"/>
        </w:rPr>
        <w:t xml:space="preserve">型</w:t>
      </w:r>
      <w:r>
        <w:rPr>
          <w:rFonts w:ascii="宋体" w:hAnsi="宋体"/>
          <w:b/>
          <w:color w:val="auto"/>
          <w:sz w:val="24"/>
          <w:highlight w:val="none"/>
        </w:rPr>
        <w:t xml:space="preserve">企业制造货物，也有</w:t>
      </w:r>
      <w:r>
        <w:rPr>
          <w:rFonts w:hint="eastAsia" w:ascii="宋体" w:hAnsi="宋体"/>
          <w:b/>
          <w:color w:val="auto"/>
          <w:sz w:val="24"/>
          <w:highlight w:val="none"/>
        </w:rPr>
        <w:t xml:space="preserve">小微</w:t>
      </w:r>
      <w:r>
        <w:rPr>
          <w:rFonts w:ascii="宋体" w:hAnsi="宋体"/>
          <w:b/>
          <w:color w:val="auto"/>
          <w:sz w:val="24"/>
          <w:highlight w:val="none"/>
        </w:rPr>
        <w:t xml:space="preserve">企业制造货物的，不享受</w:t>
      </w:r>
      <w:r>
        <w:rPr>
          <w:rFonts w:hint="eastAsia" w:ascii="宋体" w:hAnsi="宋体"/>
          <w:b/>
          <w:color w:val="auto"/>
          <w:sz w:val="24"/>
          <w:highlight w:val="none"/>
        </w:rPr>
        <w:t xml:space="preserve">小微</w:t>
      </w:r>
      <w:r>
        <w:rPr>
          <w:rFonts w:ascii="宋体" w:hAnsi="宋体"/>
          <w:b/>
          <w:color w:val="auto"/>
          <w:sz w:val="24"/>
          <w:highlight w:val="none"/>
        </w:rPr>
        <w:t xml:space="preserve">企业扶持政策</w:t>
      </w:r>
      <w:r>
        <w:rPr>
          <w:rFonts w:hint="eastAsia" w:ascii="宋体" w:hAnsi="宋体"/>
          <w:b/>
          <w:color w:val="auto"/>
          <w:sz w:val="24"/>
          <w:highlight w:val="none"/>
        </w:rPr>
        <w:t xml:space="preserve">，不予价格扣除</w:t>
      </w:r>
      <w:r>
        <w:rPr>
          <w:rFonts w:ascii="宋体" w:hAnsi="宋体"/>
          <w:b/>
          <w:color w:val="auto"/>
          <w:sz w:val="24"/>
          <w:highlight w:val="none"/>
        </w:rPr>
        <w:t xml:space="preserve">。</w:t>
      </w:r>
      <w:r/>
    </w:p>
    <w:p>
      <w:pPr>
        <w:spacing w:line="360" w:lineRule="auto"/>
        <w:tabs>
          <w:tab w:val="left" w:pos="5580" w:leader="none"/>
        </w:tabs>
        <w:rPr>
          <w:rFonts w:ascii="宋体" w:hAnsi="宋体"/>
          <w:b/>
          <w:color w:val="auto"/>
          <w:sz w:val="24"/>
          <w:highlight w:val="none"/>
        </w:rPr>
      </w:pPr>
      <w:r>
        <w:rPr>
          <w:rFonts w:hint="eastAsia" w:ascii="宋体" w:hAnsi="宋体"/>
          <w:b/>
          <w:color w:val="auto"/>
          <w:sz w:val="24"/>
          <w:highlight w:val="none"/>
        </w:rPr>
        <w:t xml:space="preserve">7）小微企业未提供声明函的，价格分评审将不予价格扣除。</w:t>
      </w:r>
      <w:r/>
    </w:p>
    <w:p>
      <w:pPr>
        <w:jc w:val="left"/>
        <w:widowControl/>
        <w:rPr>
          <w:rFonts w:ascii="宋体" w:hAnsi="宋体"/>
          <w:b/>
          <w:bCs/>
          <w:color w:val="auto"/>
          <w:sz w:val="24"/>
          <w:highlight w:val="none"/>
        </w:rPr>
      </w:pPr>
      <w:r>
        <w:rPr>
          <w:rFonts w:ascii="宋体" w:hAnsi="宋体"/>
          <w:b/>
          <w:bCs/>
          <w:color w:val="auto"/>
          <w:sz w:val="24"/>
          <w:highlight w:val="none"/>
        </w:rPr>
        <w:br w:type="page" w:clear="all"/>
      </w:r>
      <w:r/>
    </w:p>
    <w:p>
      <w:pPr>
        <w:jc w:val="center"/>
        <w:spacing w:before="240" w:after="240" w:line="360" w:lineRule="auto"/>
        <w:rPr>
          <w:rFonts w:ascii="宋体" w:hAnsi="宋体"/>
          <w:b/>
          <w:color w:val="auto"/>
          <w:sz w:val="36"/>
          <w:szCs w:val="36"/>
          <w:highlight w:val="none"/>
        </w:rPr>
      </w:pPr>
      <w:r>
        <w:rPr>
          <w:rFonts w:ascii="宋体" w:hAnsi="宋体"/>
          <w:b/>
          <w:bCs/>
          <w:color w:val="auto"/>
          <w:sz w:val="36"/>
          <w:szCs w:val="36"/>
          <w:highlight w:val="none"/>
        </w:rPr>
        <w:t xml:space="preserve">中小企业声明函（货物）格式</w:t>
      </w:r>
      <w:r/>
    </w:p>
    <w:p>
      <w:pPr>
        <w:ind w:left="220" w:right="415" w:firstLine="640"/>
        <w:jc w:val="left"/>
        <w:spacing w:line="360" w:lineRule="auto"/>
        <w:rPr>
          <w:rFonts w:ascii="宋体" w:hAnsi="宋体"/>
          <w:color w:val="auto"/>
          <w:sz w:val="24"/>
          <w:highlight w:val="none"/>
        </w:rPr>
      </w:pPr>
      <w:r>
        <w:rPr>
          <w:rFonts w:ascii="宋体" w:hAnsi="宋体"/>
          <w:color w:val="auto"/>
          <w:sz w:val="24"/>
          <w:highlight w:val="none"/>
        </w:rPr>
        <w:t xml:space="preserve">本公司（联合体）郑重声明，根据《政府采购促进中小企业发展管理办法》（财库﹝2020﹞46号）的规定，本公司（联合体）参加</w:t>
      </w:r>
      <w:r>
        <w:rPr>
          <w:rFonts w:ascii="宋体" w:hAnsi="宋体"/>
          <w:i/>
          <w:color w:val="auto"/>
          <w:sz w:val="24"/>
          <w:highlight w:val="none"/>
          <w:u w:val="single"/>
        </w:rPr>
        <w:t xml:space="preserve">（单位名称）</w:t>
      </w:r>
      <w:r>
        <w:rPr>
          <w:rFonts w:ascii="宋体" w:hAnsi="宋体"/>
          <w:color w:val="auto"/>
          <w:sz w:val="24"/>
          <w:highlight w:val="none"/>
        </w:rPr>
        <w:t xml:space="preserve">的</w:t>
      </w:r>
      <w:r>
        <w:rPr>
          <w:rFonts w:ascii="宋体" w:hAnsi="宋体"/>
          <w:i/>
          <w:color w:val="auto"/>
          <w:sz w:val="24"/>
          <w:highlight w:val="none"/>
          <w:u w:val="single"/>
        </w:rPr>
        <w:t xml:space="preserve">（项目名称）</w:t>
      </w:r>
      <w:r>
        <w:rPr>
          <w:rFonts w:ascii="宋体" w:hAnsi="宋体"/>
          <w:color w:val="auto"/>
          <w:sz w:val="24"/>
          <w:highlight w:val="none"/>
        </w:rPr>
        <w:t xml:space="preserve">采购活动，提供的货物全部由符合政策要求的中小企业制造。相关企业（含联合体中的中小企业、签订分包意向协议的中小企业）的具体情况如下：</w:t>
      </w:r>
      <w:r/>
    </w:p>
    <w:p>
      <w:pPr>
        <w:numPr>
          <w:ilvl w:val="0"/>
          <w:numId w:val="23"/>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auto"/>
          <w:sz w:val="24"/>
          <w:highlight w:val="none"/>
        </w:rPr>
      </w:pPr>
      <w:r>
        <w:rPr>
          <w:rFonts w:ascii="宋体" w:hAnsi="宋体"/>
          <w:i/>
          <w:color w:val="auto"/>
          <w:sz w:val="24"/>
          <w:highlight w:val="none"/>
          <w:u w:val="single"/>
        </w:rPr>
        <w:t xml:space="preserve">（标的名称）</w:t>
      </w:r>
      <w:r>
        <w:rPr>
          <w:rFonts w:ascii="宋体" w:hAnsi="宋体"/>
          <w:color w:val="auto"/>
          <w:sz w:val="24"/>
          <w:highlight w:val="none"/>
        </w:rPr>
        <w:t xml:space="preserve">，属于</w:t>
      </w:r>
      <w:r>
        <w:rPr>
          <w:rFonts w:ascii="宋体" w:hAnsi="宋体"/>
          <w:i/>
          <w:color w:val="auto"/>
          <w:sz w:val="24"/>
          <w:highlight w:val="none"/>
        </w:rPr>
        <w:t xml:space="preserve">（</w:t>
      </w:r>
      <w:r>
        <w:rPr>
          <w:rFonts w:hint="eastAsia" w:ascii="宋体" w:hAnsi="宋体"/>
          <w:i/>
          <w:color w:val="auto"/>
          <w:sz w:val="24"/>
          <w:highlight w:val="none"/>
          <w:u w:val="single"/>
        </w:rPr>
        <w:t xml:space="preserve">工业</w:t>
      </w:r>
      <w:r>
        <w:rPr>
          <w:rFonts w:ascii="宋体" w:hAnsi="宋体"/>
          <w:i/>
          <w:color w:val="auto"/>
          <w:sz w:val="24"/>
          <w:highlight w:val="none"/>
          <w:u w:val="single"/>
        </w:rPr>
        <w:t xml:space="preserve">）行业</w:t>
      </w:r>
      <w:r>
        <w:rPr>
          <w:rFonts w:ascii="宋体" w:hAnsi="宋体"/>
          <w:color w:val="auto"/>
          <w:sz w:val="24"/>
          <w:highlight w:val="none"/>
        </w:rPr>
        <w:t xml:space="preserve">；制造商为</w:t>
      </w:r>
      <w:r>
        <w:rPr>
          <w:rFonts w:ascii="宋体" w:hAnsi="宋体"/>
          <w:i/>
          <w:color w:val="auto"/>
          <w:sz w:val="24"/>
          <w:highlight w:val="none"/>
          <w:u w:val="single"/>
        </w:rPr>
        <w:t xml:space="preserve">（企业名称）</w:t>
      </w:r>
      <w:r>
        <w:rPr>
          <w:rFonts w:ascii="宋体" w:hAnsi="宋体"/>
          <w:color w:val="auto"/>
          <w:sz w:val="24"/>
          <w:highlight w:val="none"/>
        </w:rPr>
        <w:t xml:space="preserve">，从业人员</w:t>
      </w:r>
      <w:r>
        <w:rPr>
          <w:rFonts w:ascii="宋体" w:hAnsi="宋体"/>
          <w:color w:val="auto"/>
          <w:sz w:val="24"/>
          <w:highlight w:val="none"/>
          <w:u w:val="single"/>
        </w:rPr>
        <w:tab/>
      </w:r>
      <w:r>
        <w:rPr>
          <w:rFonts w:ascii="宋体" w:hAnsi="宋体"/>
          <w:color w:val="auto"/>
          <w:sz w:val="24"/>
          <w:highlight w:val="none"/>
        </w:rPr>
        <w:t xml:space="preserve">人，营业收入为</w:t>
      </w:r>
      <w:r>
        <w:rPr>
          <w:rFonts w:ascii="宋体" w:hAnsi="宋体"/>
          <w:color w:val="auto"/>
          <w:sz w:val="24"/>
          <w:highlight w:val="none"/>
          <w:u w:val="single"/>
        </w:rPr>
        <w:tab/>
      </w:r>
      <w:r>
        <w:rPr>
          <w:rFonts w:ascii="宋体" w:hAnsi="宋体"/>
          <w:color w:val="auto"/>
          <w:sz w:val="24"/>
          <w:highlight w:val="none"/>
        </w:rPr>
        <w:t xml:space="preserve">万元，资产总额为</w:t>
      </w:r>
      <w:r>
        <w:rPr>
          <w:rFonts w:ascii="宋体" w:hAnsi="宋体"/>
          <w:color w:val="auto"/>
          <w:sz w:val="24"/>
          <w:highlight w:val="none"/>
          <w:u w:val="single"/>
        </w:rPr>
        <w:tab/>
      </w:r>
      <w:r>
        <w:rPr>
          <w:rFonts w:ascii="宋体" w:hAnsi="宋体"/>
          <w:color w:val="auto"/>
          <w:sz w:val="24"/>
          <w:highlight w:val="none"/>
        </w:rPr>
        <w:t xml:space="preserve">万元</w:t>
      </w:r>
      <w:r>
        <w:rPr>
          <w:rFonts w:ascii="宋体" w:hAnsi="宋体"/>
          <w:color w:val="auto"/>
          <w:highlight w:val="none"/>
        </w:rPr>
        <w:fldChar w:fldCharType="begin"/>
      </w:r>
      <w:r>
        <w:rPr>
          <w:rFonts w:ascii="宋体" w:hAnsi="宋体"/>
          <w:color w:val="auto"/>
          <w:highlight w:val="none"/>
        </w:rPr>
        <w:instrText xml:space="preserve"> HYPERLINK \l "_bookmark0" </w:instrText>
      </w:r>
      <w:r>
        <w:rPr>
          <w:rFonts w:ascii="宋体" w:hAnsi="宋体"/>
          <w:color w:val="auto"/>
          <w:highlight w:val="none"/>
        </w:rPr>
        <w:fldChar w:fldCharType="separate"/>
      </w:r>
      <w:r>
        <w:rPr>
          <w:rFonts w:ascii="宋体" w:hAnsi="宋体"/>
          <w:color w:val="auto"/>
          <w:position w:val="16"/>
          <w:sz w:val="24"/>
          <w:highlight w:val="none"/>
        </w:rPr>
        <w:t xml:space="preserve">1</w:t>
      </w:r>
      <w:r>
        <w:rPr>
          <w:rFonts w:ascii="宋体" w:hAnsi="宋体"/>
          <w:color w:val="auto"/>
          <w:position w:val="16"/>
          <w:sz w:val="24"/>
          <w:highlight w:val="none"/>
        </w:rPr>
        <w:fldChar w:fldCharType="end"/>
      </w:r>
      <w:r>
        <w:rPr>
          <w:rFonts w:ascii="宋体" w:hAnsi="宋体"/>
          <w:color w:val="auto"/>
          <w:sz w:val="24"/>
          <w:highlight w:val="none"/>
        </w:rPr>
        <w:t xml:space="preserve">，属于</w:t>
      </w:r>
      <w:r>
        <w:rPr>
          <w:rFonts w:ascii="宋体" w:hAnsi="宋体"/>
          <w:i/>
          <w:color w:val="auto"/>
          <w:sz w:val="24"/>
          <w:highlight w:val="none"/>
          <w:u w:val="single"/>
        </w:rPr>
        <w:t xml:space="preserve">（中型企业、小型企业、微型企业）</w:t>
      </w:r>
      <w:r>
        <w:rPr>
          <w:rFonts w:ascii="宋体" w:hAnsi="宋体"/>
          <w:color w:val="auto"/>
          <w:sz w:val="24"/>
          <w:highlight w:val="none"/>
        </w:rPr>
        <w:t xml:space="preserve">；</w:t>
      </w:r>
      <w:r/>
    </w:p>
    <w:p>
      <w:pPr>
        <w:numPr>
          <w:ilvl w:val="0"/>
          <w:numId w:val="23"/>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auto"/>
          <w:sz w:val="24"/>
          <w:highlight w:val="none"/>
        </w:rPr>
      </w:pPr>
      <w:r>
        <w:rPr>
          <w:rFonts w:ascii="宋体" w:hAnsi="宋体"/>
          <w:i/>
          <w:color w:val="auto"/>
          <w:sz w:val="24"/>
          <w:highlight w:val="none"/>
          <w:u w:val="single"/>
        </w:rPr>
        <w:t xml:space="preserve">（标的名称）</w:t>
      </w:r>
      <w:r>
        <w:rPr>
          <w:rFonts w:ascii="宋体" w:hAnsi="宋体"/>
          <w:color w:val="auto"/>
          <w:sz w:val="24"/>
          <w:highlight w:val="none"/>
        </w:rPr>
        <w:t xml:space="preserve">，属于</w:t>
      </w:r>
      <w:r>
        <w:rPr>
          <w:rFonts w:ascii="宋体" w:hAnsi="宋体"/>
          <w:i/>
          <w:color w:val="auto"/>
          <w:sz w:val="24"/>
          <w:highlight w:val="none"/>
        </w:rPr>
        <w:t xml:space="preserve">（</w:t>
      </w:r>
      <w:r>
        <w:rPr>
          <w:rFonts w:hint="eastAsia" w:ascii="宋体" w:hAnsi="宋体"/>
          <w:i/>
          <w:color w:val="auto"/>
          <w:sz w:val="24"/>
          <w:highlight w:val="none"/>
          <w:u w:val="single"/>
        </w:rPr>
        <w:t xml:space="preserve">工业</w:t>
      </w:r>
      <w:r>
        <w:rPr>
          <w:rFonts w:ascii="宋体" w:hAnsi="宋体"/>
          <w:i/>
          <w:color w:val="auto"/>
          <w:sz w:val="24"/>
          <w:highlight w:val="none"/>
          <w:u w:val="single"/>
        </w:rPr>
        <w:t xml:space="preserve">）行业</w:t>
      </w:r>
      <w:r>
        <w:rPr>
          <w:rFonts w:ascii="宋体" w:hAnsi="宋体"/>
          <w:color w:val="auto"/>
          <w:sz w:val="24"/>
          <w:highlight w:val="none"/>
        </w:rPr>
        <w:t xml:space="preserve">；制造商为</w:t>
      </w:r>
      <w:r>
        <w:rPr>
          <w:rFonts w:ascii="宋体" w:hAnsi="宋体"/>
          <w:i/>
          <w:color w:val="auto"/>
          <w:sz w:val="24"/>
          <w:highlight w:val="none"/>
          <w:u w:val="single"/>
        </w:rPr>
        <w:t xml:space="preserve">（企业名称）</w:t>
      </w:r>
      <w:r>
        <w:rPr>
          <w:rFonts w:ascii="宋体" w:hAnsi="宋体"/>
          <w:color w:val="auto"/>
          <w:sz w:val="24"/>
          <w:highlight w:val="none"/>
        </w:rPr>
        <w:t xml:space="preserve">，从业人员</w:t>
      </w:r>
      <w:r>
        <w:rPr>
          <w:rFonts w:ascii="宋体" w:hAnsi="宋体"/>
          <w:color w:val="auto"/>
          <w:sz w:val="24"/>
          <w:highlight w:val="none"/>
          <w:u w:val="single"/>
        </w:rPr>
        <w:tab/>
      </w:r>
      <w:r>
        <w:rPr>
          <w:rFonts w:ascii="宋体" w:hAnsi="宋体"/>
          <w:color w:val="auto"/>
          <w:sz w:val="24"/>
          <w:highlight w:val="none"/>
        </w:rPr>
        <w:t xml:space="preserve">人，营业收入为</w:t>
      </w:r>
      <w:r>
        <w:rPr>
          <w:rFonts w:ascii="宋体" w:hAnsi="宋体"/>
          <w:color w:val="auto"/>
          <w:sz w:val="24"/>
          <w:highlight w:val="none"/>
          <w:u w:val="single"/>
        </w:rPr>
        <w:tab/>
      </w:r>
      <w:r>
        <w:rPr>
          <w:rFonts w:ascii="宋体" w:hAnsi="宋体"/>
          <w:color w:val="auto"/>
          <w:sz w:val="24"/>
          <w:highlight w:val="none"/>
        </w:rPr>
        <w:t xml:space="preserve">万元，资产总额为</w:t>
      </w:r>
      <w:r>
        <w:rPr>
          <w:rFonts w:ascii="宋体" w:hAnsi="宋体"/>
          <w:color w:val="auto"/>
          <w:sz w:val="24"/>
          <w:highlight w:val="none"/>
          <w:u w:val="single"/>
        </w:rPr>
        <w:tab/>
      </w:r>
      <w:r>
        <w:rPr>
          <w:rFonts w:ascii="宋体" w:hAnsi="宋体"/>
          <w:color w:val="auto"/>
          <w:sz w:val="24"/>
          <w:highlight w:val="none"/>
        </w:rPr>
        <w:t xml:space="preserve">万元，属于</w:t>
      </w:r>
      <w:r>
        <w:rPr>
          <w:rFonts w:ascii="宋体" w:hAnsi="宋体"/>
          <w:i/>
          <w:color w:val="auto"/>
          <w:sz w:val="24"/>
          <w:highlight w:val="none"/>
          <w:u w:val="single"/>
        </w:rPr>
        <w:t xml:space="preserve">（中型企业、小型企业、微型企业）</w:t>
      </w:r>
      <w:r>
        <w:rPr>
          <w:rFonts w:ascii="宋体" w:hAnsi="宋体"/>
          <w:color w:val="auto"/>
          <w:sz w:val="24"/>
          <w:highlight w:val="none"/>
        </w:rPr>
        <w:t xml:space="preserve">；</w:t>
      </w:r>
      <w:r/>
    </w:p>
    <w:p>
      <w:pPr>
        <w:ind w:left="860"/>
        <w:jc w:val="left"/>
        <w:spacing w:line="360" w:lineRule="auto"/>
        <w:rPr>
          <w:rFonts w:ascii="宋体" w:hAnsi="宋体"/>
          <w:color w:val="auto"/>
          <w:sz w:val="24"/>
          <w:highlight w:val="none"/>
        </w:rPr>
      </w:pPr>
      <w:r>
        <w:rPr>
          <w:rFonts w:ascii="宋体" w:hAnsi="宋体"/>
          <w:color w:val="auto"/>
          <w:sz w:val="24"/>
          <w:highlight w:val="none"/>
        </w:rPr>
        <w:t xml:space="preserve">……</w:t>
      </w:r>
      <w:r/>
    </w:p>
    <w:p>
      <w:pPr>
        <w:ind w:left="220" w:right="417" w:firstLine="645"/>
        <w:spacing w:line="360" w:lineRule="auto"/>
        <w:rPr>
          <w:rFonts w:ascii="宋体" w:hAnsi="宋体"/>
          <w:color w:val="auto"/>
          <w:sz w:val="24"/>
          <w:highlight w:val="none"/>
        </w:rPr>
      </w:pPr>
      <w:r>
        <w:rPr>
          <w:rFonts w:ascii="宋体" w:hAnsi="宋体"/>
          <w:color w:val="auto"/>
          <w:sz w:val="24"/>
          <w:highlight w:val="none"/>
        </w:rPr>
        <w:t xml:space="preserve">以上企业，不属于大企业的分支机构，不存在控股股东为大企业的情形，也不存在与大企业的负责人为同一人的情形。</w:t>
      </w:r>
      <w:r/>
    </w:p>
    <w:p>
      <w:pPr>
        <w:ind w:left="220" w:right="372" w:firstLine="645"/>
        <w:jc w:val="left"/>
        <w:spacing w:line="360" w:lineRule="auto"/>
        <w:rPr>
          <w:rFonts w:ascii="宋体" w:hAnsi="宋体"/>
          <w:color w:val="auto"/>
          <w:sz w:val="24"/>
          <w:highlight w:val="none"/>
        </w:rPr>
      </w:pPr>
      <w:r>
        <w:rPr>
          <w:rFonts w:ascii="宋体" w:hAnsi="宋体"/>
          <w:color w:val="auto"/>
          <w:sz w:val="24"/>
          <w:highlight w:val="none"/>
        </w:rPr>
        <w:t xml:space="preserve">本企业对上述声明内容的真实性负责。如有虚假，将依法承担相应责任。</w:t>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r>
      <w:r/>
    </w:p>
    <w:p>
      <w:pPr>
        <w:ind w:right="360" w:firstLine="480"/>
        <w:jc w:val="right"/>
        <w:spacing w:line="360" w:lineRule="auto"/>
        <w:rPr>
          <w:rFonts w:ascii="宋体" w:hAnsi="宋体"/>
          <w:color w:val="auto"/>
          <w:sz w:val="24"/>
          <w:highlight w:val="none"/>
        </w:rPr>
      </w:pPr>
      <w:r>
        <w:rPr>
          <w:rFonts w:ascii="宋体" w:hAnsi="宋体"/>
          <w:color w:val="auto"/>
          <w:sz w:val="24"/>
          <w:highlight w:val="none"/>
        </w:rPr>
        <w:t xml:space="preserve">企业名称（加盖公章）：________</w:t>
      </w:r>
      <w:r/>
    </w:p>
    <w:p>
      <w:pPr>
        <w:ind w:right="360" w:firstLine="480"/>
        <w:jc w:val="right"/>
        <w:spacing w:line="360" w:lineRule="auto"/>
        <w:rPr>
          <w:rFonts w:ascii="宋体" w:hAnsi="宋体"/>
          <w:color w:val="auto"/>
          <w:sz w:val="24"/>
          <w:highlight w:val="none"/>
        </w:rPr>
      </w:pPr>
      <w:r>
        <w:rPr>
          <w:rFonts w:ascii="宋体" w:hAnsi="宋体"/>
          <w:color w:val="auto"/>
          <w:sz w:val="24"/>
          <w:highlight w:val="none"/>
        </w:rPr>
        <w:t xml:space="preserve">日 期：________</w:t>
      </w:r>
      <w:r/>
    </w:p>
    <w:p>
      <w:pPr>
        <w:ind w:right="360" w:firstLine="480"/>
        <w:jc w:val="right"/>
        <w:spacing w:line="360" w:lineRule="auto"/>
        <w:rPr>
          <w:rFonts w:ascii="宋体" w:hAnsi="宋体"/>
          <w:color w:val="auto"/>
          <w:sz w:val="24"/>
          <w:highlight w:val="none"/>
        </w:rPr>
      </w:pPr>
      <w:r>
        <w:rPr>
          <w:rFonts w:ascii="宋体" w:hAnsi="宋体"/>
          <w:color w:val="auto"/>
          <w:sz w:val="24"/>
          <w:highlight w:val="none"/>
        </w:rPr>
      </w:r>
      <w:r/>
    </w:p>
    <w:p>
      <w:pPr>
        <w:ind w:right="360" w:firstLine="480"/>
        <w:jc w:val="right"/>
        <w:spacing w:line="360" w:lineRule="auto"/>
        <w:rPr>
          <w:rFonts w:ascii="宋体" w:hAnsi="宋体"/>
          <w:color w:val="auto"/>
          <w:sz w:val="24"/>
          <w:highlight w:val="none"/>
        </w:rPr>
      </w:pPr>
      <w:r>
        <w:rPr>
          <w:rFonts w:ascii="宋体" w:hAnsi="宋体"/>
          <w:color w:val="auto"/>
          <w:sz w:val="24"/>
          <w:highlight w:val="none"/>
        </w:rPr>
      </w:r>
      <w:r/>
    </w:p>
    <w:tbl>
      <w:tblPr>
        <w:tblStyle w:val="894"/>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rFonts w:ascii="宋体" w:hAnsi="宋体"/>
                <w:color w:val="auto"/>
                <w:szCs w:val="21"/>
                <w:highlight w:val="none"/>
              </w:rPr>
            </w:pPr>
            <w:r>
              <w:rPr>
                <w:rFonts w:ascii="宋体" w:hAnsi="宋体"/>
                <w:color w:val="auto"/>
                <w:szCs w:val="21"/>
                <w:highlight w:val="none"/>
                <w:vertAlign w:val="superscript"/>
              </w:rPr>
              <w:t xml:space="preserve">1</w:t>
            </w:r>
            <w:r>
              <w:rPr>
                <w:rFonts w:ascii="宋体" w:hAnsi="宋体"/>
                <w:color w:val="auto"/>
                <w:szCs w:val="21"/>
                <w:highlight w:val="none"/>
              </w:rPr>
              <w:t xml:space="preserve">从业人员、营业收入、资产总额填报上一年度数据，无上一年度数据的新成立企业可不填报。</w:t>
            </w:r>
            <w:r/>
          </w:p>
        </w:tc>
      </w:tr>
    </w:tbl>
    <w:p>
      <w:pPr>
        <w:ind w:firstLine="420"/>
        <w:jc w:val="left"/>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szCs w:val="20"/>
          <w:highlight w:val="none"/>
        </w:rPr>
        <w:outlineLvl w:val="2"/>
      </w:pPr>
      <w:r>
        <w:rPr>
          <w:rFonts w:ascii="宋体" w:hAnsi="宋体"/>
          <w:color w:val="auto"/>
          <w:sz w:val="24"/>
          <w:highlight w:val="none"/>
        </w:rPr>
        <w:br w:type="page" w:clear="all"/>
      </w:r>
      <w:r/>
    </w:p>
    <w:p>
      <w:pPr>
        <w:jc w:val="center"/>
        <w:spacing w:before="240" w:after="240" w:line="360" w:lineRule="auto"/>
        <w:rPr>
          <w:rFonts w:ascii="宋体" w:hAnsi="宋体"/>
          <w:color w:val="auto"/>
          <w:sz w:val="36"/>
          <w:szCs w:val="36"/>
          <w:highlight w:val="none"/>
        </w:rPr>
      </w:pPr>
      <w:r>
        <w:rPr>
          <w:rFonts w:ascii="宋体" w:hAnsi="宋体"/>
          <w:b/>
          <w:bCs/>
          <w:color w:val="auto"/>
          <w:sz w:val="36"/>
          <w:szCs w:val="36"/>
          <w:highlight w:val="none"/>
        </w:rPr>
        <w:t xml:space="preserve">残疾人福利性单位声明函格式</w:t>
      </w:r>
      <w:r>
        <w:rPr>
          <w:rFonts w:ascii="宋体" w:hAnsi="宋体"/>
          <w:color w:val="auto"/>
          <w:sz w:val="36"/>
          <w:szCs w:val="36"/>
          <w:highlight w:val="none"/>
        </w:rPr>
        <w:t xml:space="preserve"> </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〔2017〕141</w:t>
      </w:r>
      <w:r>
        <w:rPr>
          <w:rFonts w:ascii="宋体" w:hAnsi="宋体"/>
          <w:color w:val="auto"/>
          <w:spacing w:val="6"/>
          <w:sz w:val="24"/>
          <w:highlight w:val="none"/>
        </w:rPr>
        <w:t xml:space="preserve">号）的规定，本单位</w:t>
      </w:r>
      <w:r>
        <w:rPr>
          <w:rFonts w:ascii="宋体" w:hAnsi="宋体"/>
          <w:b/>
          <w:color w:val="auto"/>
          <w:sz w:val="24"/>
          <w:highlight w:val="none"/>
        </w:rPr>
        <w:t xml:space="preserve">（请进行勾选）</w:t>
      </w:r>
      <w:r>
        <w:rPr>
          <w:rFonts w:ascii="宋体" w:hAnsi="宋体"/>
          <w:color w:val="auto"/>
          <w:spacing w:val="6"/>
          <w:sz w:val="24"/>
          <w:highlight w:val="none"/>
        </w:rPr>
        <w:t xml:space="preserve">：</w:t>
      </w:r>
      <w:r/>
    </w:p>
    <w:p>
      <w:pPr>
        <w:ind w:firstLine="482"/>
        <w:spacing w:line="588" w:lineRule="exact"/>
        <w:rPr>
          <w:rFonts w:ascii="宋体" w:hAnsi="宋体"/>
          <w:b/>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不属于符合条件的残疾人福利性单位。</w:t>
      </w:r>
      <w:r/>
    </w:p>
    <w:p>
      <w:pPr>
        <w:ind w:firstLine="482"/>
        <w:spacing w:line="588" w:lineRule="exact"/>
        <w:rPr>
          <w:rFonts w:ascii="宋体" w:hAnsi="宋体"/>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属于符合条件的残疾人福利性单位，</w:t>
      </w:r>
      <w:r>
        <w:rPr>
          <w:rFonts w:ascii="宋体" w:hAnsi="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highlight w:val="none"/>
        </w:rPr>
      </w:pPr>
      <w:r>
        <w:rPr>
          <w:rFonts w:ascii="宋体" w:hAnsi="宋体"/>
          <w:b/>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right="1560" w:firstLine="504"/>
        <w:jc w:val="center"/>
        <w:spacing w:line="588"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单位名称（加盖公章）：</w:t>
      </w:r>
      <w:r/>
    </w:p>
    <w:p>
      <w:pPr>
        <w:ind w:right="1560" w:firstLine="504"/>
        <w:jc w:val="center"/>
        <w:spacing w:line="588" w:lineRule="exact"/>
        <w:tabs>
          <w:tab w:val="left" w:pos="4860" w:leader="none"/>
        </w:tabs>
        <w:rPr>
          <w:rFonts w:ascii="宋体" w:hAnsi="宋体"/>
          <w:b/>
          <w:color w:val="auto"/>
          <w:sz w:val="24"/>
          <w:highlight w:val="none"/>
        </w:rPr>
      </w:pPr>
      <w:r>
        <w:rPr>
          <w:rFonts w:ascii="宋体" w:hAnsi="宋体"/>
          <w:color w:val="auto"/>
          <w:spacing w:val="6"/>
          <w:sz w:val="24"/>
          <w:highlight w:val="none"/>
        </w:rPr>
        <w:t xml:space="preserve">       日  期：</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eastAsia="宋体" w:cs="Times New Roman"/>
          <w:b/>
          <w:color w:val="auto"/>
          <w:sz w:val="24"/>
          <w:szCs w:val="20"/>
          <w:highlight w:val="none"/>
          <w:lang w:val="en-US" w:eastAsia="zh-CN"/>
        </w:rPr>
        <w:t xml:space="preserve">10</w:t>
      </w:r>
      <w:r>
        <w:rPr>
          <w:rFonts w:hint="eastAsia" w:ascii="宋体" w:hAnsi="宋体" w:eastAsia="宋体" w:cs="Times New Roman"/>
          <w:b/>
          <w:color w:val="auto"/>
          <w:sz w:val="24"/>
          <w:szCs w:val="20"/>
          <w:highlight w:val="none"/>
        </w:rPr>
        <w:t xml:space="preserve">  关于符合本国产品标准的声明函</w:t>
      </w:r>
      <w:r>
        <w:rPr>
          <w:rFonts w:hint="eastAsia" w:ascii="方正魏碑_GBK" w:hAnsi="方正魏碑_GBK" w:eastAsia="方正魏碑_GBK" w:cs="方正魏碑_GBK"/>
          <w:b/>
          <w:color w:val="auto"/>
          <w:sz w:val="24"/>
          <w:szCs w:val="24"/>
          <w:highlight w:val="none"/>
        </w:rPr>
        <w:t xml:space="preserve">（采购包号：**）</w:t>
      </w:r>
      <w:r/>
    </w:p>
    <w:p>
      <w:pPr>
        <w:pStyle w:val="1125"/>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1125"/>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25"/>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9" name="任意多边形 4"/>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10" name="任意多边形 5"/>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1312;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11" name="任意多边形 6"/>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131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2" name="任意多边形 7"/>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1312;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3" name="任意多边形 8"/>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131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4" name="任意多边形 9"/>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1312;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1138"/>
          <w:rFonts w:hint="eastAsia" w:ascii="方正魏碑_GBK" w:hAnsi="方正魏碑_GBK" w:eastAsia="方正魏碑_GBK" w:cs="方正魏碑_GBK"/>
          <w:i w:val="0"/>
          <w:color w:val="auto"/>
          <w:highlight w:val="none"/>
          <w:u w:val="single"/>
          <w:shd w:val="clear" w:color="auto" w:fill="ffffff"/>
        </w:rPr>
        <w:t xml:space="preserve">（产品名称1）</w:t>
      </w:r>
      <w:r>
        <w:rPr>
          <w:rStyle w:val="1138"/>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1138"/>
          <w:rFonts w:hint="eastAsia" w:ascii="方正魏碑_GBK" w:hAnsi="方正魏碑_GBK" w:eastAsia="方正魏碑_GBK" w:cs="方正魏碑_GBK"/>
          <w:i w:val="0"/>
          <w:color w:val="auto"/>
          <w:highlight w:val="none"/>
          <w:u w:val="single"/>
          <w:shd w:val="clear" w:color="auto" w:fill="ffffff"/>
        </w:rPr>
        <w:t xml:space="preserve">（厂名）</w:t>
      </w:r>
      <w:r>
        <w:rPr>
          <w:rStyle w:val="1138"/>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1138"/>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1138"/>
          <w:rFonts w:hint="eastAsia" w:ascii="方正魏碑_GBK" w:hAnsi="方正魏碑_GBK" w:eastAsia="方正魏碑_GBK" w:cs="方正魏碑_GBK"/>
          <w:i w:val="0"/>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1138"/>
          <w:rFonts w:hint="eastAsia" w:ascii="方正魏碑_GBK" w:hAnsi="方正魏碑_GBK" w:eastAsia="方正魏碑_GBK" w:cs="方正魏碑_GBK"/>
          <w:i w:val="0"/>
          <w:color w:val="auto"/>
          <w:highlight w:val="none"/>
          <w:u w:val="single"/>
          <w:shd w:val="clear" w:color="auto" w:fill="ffffff"/>
        </w:rPr>
        <w:t xml:space="preserve">（规定</w:t>
      </w:r>
      <w:r>
        <w:rPr>
          <w:rStyle w:val="1138"/>
          <w:rFonts w:ascii="方正魏碑_GBK" w:hAnsi="方正魏碑_GBK" w:eastAsia="方正魏碑_GBK" w:cs="方正魏碑_GBK"/>
          <w:i w:val="0"/>
          <w:color w:val="auto"/>
          <w:highlight w:val="none"/>
          <w:u w:val="single"/>
          <w:shd w:val="clear" w:color="auto" w:fill="ffffff"/>
        </w:rPr>
        <w:t xml:space="preserve">比例</w:t>
      </w:r>
      <w:r>
        <w:rPr>
          <w:rStyle w:val="1138"/>
          <w:rFonts w:hint="eastAsia" w:ascii="方正魏碑_GBK" w:hAnsi="方正魏碑_GBK" w:eastAsia="方正魏碑_GBK" w:cs="方正魏碑_GBK"/>
          <w:i w:val="0"/>
          <w:color w:val="auto"/>
          <w:highlight w:val="none"/>
          <w:u w:val="single"/>
          <w:shd w:val="clear" w:color="auto" w:fill="ffffff"/>
        </w:rPr>
        <w:t xml:space="preserve">）</w:t>
      </w:r>
      <w:r>
        <w:rPr>
          <w:rStyle w:val="1138"/>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1138"/>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1138"/>
          <w:rFonts w:hint="eastAsia" w:ascii="方正魏碑_GBK" w:hAnsi="方正魏碑_GBK" w:eastAsia="方正魏碑_GBK" w:cs="方正魏碑_GBK"/>
          <w:i w:val="0"/>
          <w:color w:val="auto"/>
          <w:highlight w:val="none"/>
          <w:u w:val="single"/>
          <w:shd w:val="clear" w:color="auto" w:fill="ffffff"/>
        </w:rPr>
        <w:t xml:space="preserve">（关键</w:t>
      </w:r>
      <w:r>
        <w:rPr>
          <w:rStyle w:val="1138"/>
          <w:rFonts w:ascii="方正魏碑_GBK" w:hAnsi="方正魏碑_GBK" w:eastAsia="方正魏碑_GBK" w:cs="方正魏碑_GBK"/>
          <w:i w:val="0"/>
          <w:color w:val="auto"/>
          <w:highlight w:val="none"/>
          <w:u w:val="single"/>
          <w:shd w:val="clear" w:color="auto" w:fill="ffffff"/>
        </w:rPr>
        <w:t xml:space="preserve">组件</w:t>
      </w:r>
      <w:r>
        <w:rPr>
          <w:rStyle w:val="1138"/>
          <w:rFonts w:hint="eastAsia" w:ascii="方正魏碑_GBK" w:hAnsi="方正魏碑_GBK" w:eastAsia="方正魏碑_GBK" w:cs="方正魏碑_GBK"/>
          <w:i w:val="0"/>
          <w:color w:val="auto"/>
          <w:highlight w:val="none"/>
          <w:u w:val="single"/>
          <w:shd w:val="clear" w:color="auto" w:fill="ffffff"/>
        </w:rPr>
        <w:t xml:space="preserve">）</w:t>
      </w:r>
      <w:r>
        <w:rPr>
          <w:rStyle w:val="1138"/>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1138"/>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1138"/>
          <w:rFonts w:hint="eastAsia" w:ascii="方正魏碑_GBK" w:hAnsi="方正魏碑_GBK" w:eastAsia="方正魏碑_GBK" w:cs="方正魏碑_GBK"/>
          <w:i w:val="0"/>
          <w:color w:val="auto"/>
          <w:highlight w:val="none"/>
          <w:u w:val="single"/>
          <w:shd w:val="clear" w:color="auto" w:fill="ffffff"/>
        </w:rPr>
        <w:t xml:space="preserve">（关键工序）</w:t>
      </w:r>
      <w:r>
        <w:rPr>
          <w:rStyle w:val="1138"/>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1125"/>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5" name="任意多边形 10"/>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1312;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6" name="任意多边形 11"/>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7" name="任意多边形 12"/>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1312;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8" name="任意多边形 13"/>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131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9" name="任意多边形 14"/>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61312;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20" name="任意多边形 15"/>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61312;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1138"/>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1138"/>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1138"/>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1138"/>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1138"/>
          <w:rFonts w:hint="eastAsia" w:ascii="方正魏碑_GBK" w:hAnsi="方正魏碑_GBK" w:eastAsia="方正魏碑_GBK" w:cs="方正魏碑_GBK"/>
          <w:i w:val="0"/>
          <w:color w:val="auto"/>
          <w:highlight w:val="none"/>
          <w:u w:val="single"/>
          <w:shd w:val="clear" w:color="auto" w:fill="ffffff"/>
        </w:rPr>
        <w:t xml:space="preserve">（规定</w:t>
      </w:r>
      <w:r>
        <w:rPr>
          <w:rStyle w:val="1138"/>
          <w:rFonts w:ascii="方正魏碑_GBK" w:hAnsi="方正魏碑_GBK" w:eastAsia="方正魏碑_GBK" w:cs="方正魏碑_GBK"/>
          <w:i w:val="0"/>
          <w:color w:val="auto"/>
          <w:highlight w:val="none"/>
          <w:u w:val="single"/>
          <w:shd w:val="clear" w:color="auto" w:fill="ffffff"/>
        </w:rPr>
        <w:t xml:space="preserve">比例</w:t>
      </w:r>
      <w:r>
        <w:rPr>
          <w:rStyle w:val="1138"/>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1138"/>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1138"/>
          <w:rFonts w:hint="eastAsia" w:ascii="方正魏碑_GBK" w:hAnsi="方正魏碑_GBK" w:eastAsia="方正魏碑_GBK" w:cs="方正魏碑_GBK"/>
          <w:i w:val="0"/>
          <w:color w:val="auto"/>
          <w:highlight w:val="none"/>
          <w:u w:val="single"/>
          <w:shd w:val="clear" w:color="auto" w:fill="ffffff"/>
        </w:rPr>
        <w:t xml:space="preserve">（关键</w:t>
      </w:r>
      <w:r>
        <w:rPr>
          <w:rStyle w:val="1138"/>
          <w:rFonts w:ascii="方正魏碑_GBK" w:hAnsi="方正魏碑_GBK" w:eastAsia="方正魏碑_GBK" w:cs="方正魏碑_GBK"/>
          <w:i w:val="0"/>
          <w:color w:val="auto"/>
          <w:highlight w:val="none"/>
          <w:u w:val="single"/>
          <w:shd w:val="clear" w:color="auto" w:fill="ffffff"/>
        </w:rPr>
        <w:t xml:space="preserve">组件</w:t>
      </w:r>
      <w:r>
        <w:rPr>
          <w:rStyle w:val="1138"/>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1138"/>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1138"/>
          <w:rFonts w:hint="eastAsia" w:ascii="方正魏碑_GBK" w:hAnsi="方正魏碑_GBK" w:eastAsia="方正魏碑_GBK" w:cs="方正魏碑_GBK"/>
          <w:i w:val="0"/>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1125"/>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1125"/>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1125"/>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1125"/>
        <w:ind w:right="480" w:firstLine="37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1125"/>
        <w:jc w:val="center"/>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1125"/>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112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112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112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112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1125"/>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1125"/>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hint="eastAsia" w:ascii="宋体" w:hAnsi="宋体"/>
          <w:b/>
          <w:color w:val="auto"/>
          <w:sz w:val="24"/>
          <w:highlight w:val="none"/>
        </w:rPr>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宋体" w:hAnsi="宋体"/>
          <w:b/>
          <w:color w:val="auto"/>
          <w:sz w:val="24"/>
          <w:highlight w:val="none"/>
        </w:rPr>
      </w:r>
      <w:r/>
    </w:p>
    <w:p>
      <w:pPr>
        <w:spacing w:line="360" w:lineRule="auto"/>
        <w:rPr>
          <w:rFonts w:ascii="宋体" w:hAnsi="宋体"/>
          <w:b/>
          <w:color w:val="auto"/>
          <w:sz w:val="24"/>
          <w:szCs w:val="20"/>
          <w:highlight w:val="none"/>
        </w:rPr>
        <w:outlineLvl w:val="2"/>
      </w:pPr>
      <w:r>
        <w:rPr>
          <w:rFonts w:hint="eastAsia" w:ascii="宋体" w:hAnsi="宋体"/>
          <w:b/>
          <w:color w:val="auto"/>
          <w:sz w:val="24"/>
          <w:highlight w:val="none"/>
        </w:rPr>
        <w:t xml:space="preserve">1</w:t>
      </w:r>
      <w:r>
        <w:rPr>
          <w:rFonts w:hint="eastAsia" w:ascii="宋体" w:hAnsi="宋体"/>
          <w:b/>
          <w:color w:val="auto"/>
          <w:sz w:val="24"/>
          <w:highlight w:val="none"/>
          <w:lang w:val="en-US" w:eastAsia="zh-CN"/>
        </w:rPr>
        <w:t xml:space="preserve">1</w:t>
      </w:r>
      <w:r>
        <w:rPr>
          <w:rFonts w:ascii="宋体" w:hAnsi="宋体"/>
          <w:b/>
          <w:color w:val="auto"/>
          <w:sz w:val="24"/>
          <w:highlight w:val="none"/>
        </w:rPr>
        <w:t xml:space="preserve">  </w:t>
      </w:r>
      <w:r>
        <w:rPr>
          <w:rFonts w:hint="eastAsia" w:ascii="宋体" w:hAnsi="宋体"/>
          <w:b/>
          <w:color w:val="auto"/>
          <w:sz w:val="24"/>
          <w:highlight w:val="none"/>
        </w:rPr>
        <w:t xml:space="preserve">项目实施方案等，包括但不限于如下主题：</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1）项目组织实施方案；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2）项目管理方案；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3）拟达到的标准，配备的人员、设备配置等；</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4）培训方案、技术支持等方案；</w:t>
      </w:r>
      <w:r/>
    </w:p>
    <w:p>
      <w:pPr>
        <w:ind w:firstLine="480"/>
        <w:spacing w:line="5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5）优惠条款或承诺；</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6）其他。</w:t>
      </w:r>
      <w:r/>
    </w:p>
    <w:p>
      <w:pPr>
        <w:spacing w:line="360" w:lineRule="auto"/>
        <w:rPr>
          <w:rFonts w:ascii="宋体" w:hAnsi="宋体"/>
          <w:b/>
          <w:color w:val="auto"/>
          <w:sz w:val="24"/>
          <w:highlight w:val="none"/>
        </w:rPr>
        <w:outlineLvl w:val="2"/>
      </w:pPr>
      <w:r>
        <w:rPr>
          <w:rFonts w:hint="eastAsia" w:ascii="宋体" w:hAnsi="宋体"/>
          <w:b/>
          <w:color w:val="auto"/>
          <w:sz w:val="24"/>
          <w:highlight w:val="none"/>
        </w:rPr>
        <w:t xml:space="preserve">1</w:t>
      </w:r>
      <w:r>
        <w:rPr>
          <w:rFonts w:hint="eastAsia" w:ascii="宋体" w:hAnsi="宋体"/>
          <w:b/>
          <w:color w:val="auto"/>
          <w:sz w:val="24"/>
          <w:highlight w:val="none"/>
          <w:lang w:val="en-US" w:eastAsia="zh-CN"/>
        </w:rPr>
        <w:t xml:space="preserve">2</w:t>
      </w:r>
      <w:r>
        <w:rPr>
          <w:rFonts w:hint="eastAsia" w:ascii="宋体" w:hAnsi="宋体"/>
          <w:b/>
          <w:color w:val="auto"/>
          <w:sz w:val="24"/>
          <w:highlight w:val="none"/>
        </w:rPr>
        <w:t xml:space="preserve">  参加本项目人员一览表</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94"/>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注：参加本项目人员须是投标人正式职工。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spacing w:line="360" w:lineRule="auto"/>
        <w:rPr>
          <w:rFonts w:ascii="宋体" w:hAnsi="宋体"/>
          <w:b/>
          <w:color w:val="auto"/>
          <w:sz w:val="24"/>
          <w:szCs w:val="20"/>
          <w:highlight w:val="none"/>
        </w:rPr>
        <w:outlineLvl w:val="2"/>
      </w:pPr>
      <w:r>
        <w:rPr>
          <w:rFonts w:ascii="宋体" w:hAnsi="宋体"/>
          <w:color w:val="auto"/>
          <w:sz w:val="22"/>
          <w:highlight w:val="none"/>
        </w:rPr>
        <w:br w:type="page" w:clear="all"/>
      </w:r>
      <w:bookmarkStart w:id="921" w:name="_Toc288738839"/>
      <w:r/>
      <w:bookmarkStart w:id="922" w:name="_Toc288738397"/>
      <w:r>
        <w:rPr>
          <w:rFonts w:hint="eastAsia" w:ascii="宋体" w:hAnsi="宋体"/>
          <w:b/>
          <w:color w:val="auto"/>
          <w:sz w:val="24"/>
          <w:highlight w:val="none"/>
        </w:rPr>
        <w:t xml:space="preserve">1</w:t>
      </w: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  相关业绩案例一览表</w:t>
      </w:r>
      <w:r/>
    </w:p>
    <w:p>
      <w:pPr>
        <w:rPr>
          <w:rFonts w:ascii="宋体" w:hAnsi="宋体"/>
          <w:color w:val="auto"/>
          <w:sz w:val="24"/>
          <w:szCs w:val="20"/>
          <w:highlight w:val="none"/>
        </w:rPr>
      </w:pPr>
      <w:r>
        <w:rPr>
          <w:rFonts w:ascii="宋体" w:hAnsi="宋体"/>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921"/>
      <w:r/>
      <w:bookmarkEnd w:id="922"/>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94"/>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    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spacing w:line="360" w:lineRule="auto"/>
        <w:rPr>
          <w:rFonts w:ascii="宋体" w:hAnsi="宋体"/>
          <w:b/>
          <w:color w:val="auto"/>
          <w:sz w:val="24"/>
          <w:szCs w:val="20"/>
          <w:highlight w:val="none"/>
        </w:rPr>
        <w:outlineLvl w:val="2"/>
      </w:pPr>
      <w:r>
        <w:rPr>
          <w:rFonts w:ascii="宋体" w:hAnsi="宋体"/>
          <w:color w:val="auto"/>
          <w:highlight w:val="none"/>
        </w:rPr>
        <w:br w:type="page" w:clear="all"/>
      </w:r>
      <w:r>
        <w:rPr>
          <w:rFonts w:hint="eastAsia" w:ascii="宋体" w:hAnsi="宋体"/>
          <w:b/>
          <w:color w:val="auto"/>
          <w:sz w:val="24"/>
          <w:highlight w:val="none"/>
        </w:rPr>
        <w:t xml:space="preserve">1</w:t>
      </w:r>
      <w:r>
        <w:rPr>
          <w:rFonts w:hint="eastAsia" w:ascii="宋体" w:hAnsi="宋体"/>
          <w:b/>
          <w:color w:val="auto"/>
          <w:sz w:val="24"/>
          <w:highlight w:val="none"/>
          <w:lang w:val="en-US" w:eastAsia="zh-CN"/>
        </w:rPr>
        <w:t xml:space="preserve">4</w:t>
      </w:r>
      <w:r>
        <w:rPr>
          <w:rFonts w:ascii="宋体" w:hAnsi="宋体"/>
          <w:b/>
          <w:color w:val="auto"/>
          <w:sz w:val="24"/>
          <w:highlight w:val="none"/>
        </w:rPr>
        <w:t xml:space="preserve">  招标文件要求提供或投标人认为应附的其他材料</w:t>
      </w:r>
      <w:r/>
    </w:p>
    <w:p>
      <w:pPr>
        <w:jc w:val="left"/>
        <w:widowControl/>
        <w:rPr>
          <w:rFonts w:ascii="宋体" w:hAnsi="宋体"/>
          <w:b/>
          <w:color w:val="auto"/>
          <w:sz w:val="36"/>
          <w:szCs w:val="36"/>
          <w:highlight w:val="none"/>
        </w:rPr>
      </w:pPr>
      <w:r>
        <w:rPr>
          <w:rFonts w:ascii="宋体" w:hAnsi="宋体"/>
          <w:b/>
          <w:color w:val="auto"/>
          <w:sz w:val="36"/>
          <w:szCs w:val="36"/>
          <w:highlight w:val="none"/>
        </w:rPr>
      </w:r>
      <w:r/>
    </w:p>
    <w:p>
      <w:pPr>
        <w:jc w:val="left"/>
        <w:widowControl/>
        <w:rPr>
          <w:rFonts w:ascii="宋体" w:hAnsi="宋体"/>
          <w:b/>
          <w:color w:val="auto"/>
          <w:sz w:val="36"/>
          <w:szCs w:val="36"/>
          <w:highlight w:val="none"/>
        </w:rPr>
      </w:pPr>
      <w:r>
        <w:rPr>
          <w:rFonts w:ascii="宋体" w:hAnsi="宋体"/>
          <w:b/>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hint="eastAsia" w:ascii="宋体" w:hAnsi="宋体"/>
          <w:color w:val="auto"/>
          <w:sz w:val="36"/>
          <w:szCs w:val="36"/>
          <w:highlight w:val="none"/>
        </w:rPr>
      </w:pPr>
      <w:r>
        <w:rPr>
          <w:rFonts w:hint="eastAsia" w:ascii="宋体" w:hAnsi="宋体"/>
          <w:color w:val="auto"/>
          <w:sz w:val="36"/>
          <w:szCs w:val="36"/>
          <w:highlight w:val="none"/>
        </w:rPr>
      </w:r>
      <w:r/>
    </w:p>
    <w:p>
      <w:pPr>
        <w:rPr>
          <w:rFonts w:hint="eastAsia" w:ascii="宋体" w:hAnsi="宋体"/>
          <w:color w:val="auto"/>
          <w:sz w:val="36"/>
          <w:szCs w:val="36"/>
          <w:highlight w:val="none"/>
        </w:rPr>
      </w:pPr>
      <w:r>
        <w:rPr>
          <w:rFonts w:hint="eastAsia" w:ascii="宋体" w:hAnsi="宋体"/>
          <w:color w:val="auto"/>
          <w:sz w:val="36"/>
          <w:szCs w:val="36"/>
          <w:highlight w:val="none"/>
        </w:rPr>
      </w:r>
      <w:r/>
    </w:p>
    <w:p>
      <w:pPr>
        <w:rPr>
          <w:rFonts w:hint="eastAsia" w:ascii="宋体" w:hAnsi="宋体"/>
          <w:color w:val="auto"/>
          <w:sz w:val="36"/>
          <w:szCs w:val="36"/>
          <w:highlight w:val="none"/>
        </w:rPr>
      </w:pPr>
      <w:r>
        <w:rPr>
          <w:rFonts w:hint="eastAsia" w:ascii="宋体" w:hAnsi="宋体"/>
          <w:color w:val="auto"/>
          <w:sz w:val="36"/>
          <w:szCs w:val="36"/>
          <w:highlight w:val="none"/>
        </w:rPr>
      </w:r>
      <w:r/>
    </w:p>
    <w:p>
      <w:pPr>
        <w:rPr>
          <w:rFonts w:hint="eastAsia" w:ascii="宋体" w:hAnsi="宋体"/>
          <w:color w:val="auto"/>
          <w:sz w:val="36"/>
          <w:szCs w:val="36"/>
          <w:highlight w:val="none"/>
        </w:rPr>
      </w:pPr>
      <w:r>
        <w:rPr>
          <w:rFonts w:hint="eastAsia" w:ascii="宋体" w:hAnsi="宋体"/>
          <w:color w:val="auto"/>
          <w:sz w:val="36"/>
          <w:szCs w:val="36"/>
          <w:highlight w:val="none"/>
        </w:rPr>
      </w:r>
      <w:r/>
    </w:p>
    <w:p>
      <w:pPr>
        <w:rPr>
          <w:rFonts w:hint="eastAsia" w:ascii="宋体" w:hAnsi="宋体"/>
          <w:color w:val="auto"/>
          <w:sz w:val="36"/>
          <w:szCs w:val="36"/>
          <w:highlight w:val="none"/>
        </w:rPr>
      </w:pPr>
      <w:r>
        <w:rPr>
          <w:rFonts w:hint="eastAsia"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jc w:val="center"/>
        <w:spacing w:line="360" w:lineRule="auto"/>
        <w:rPr>
          <w:rFonts w:hint="eastAsia" w:ascii="宋体" w:hAnsi="宋体" w:cs="黑体"/>
          <w:bCs/>
          <w:color w:val="auto"/>
          <w:sz w:val="24"/>
          <w:highlight w:val="none"/>
        </w:rPr>
      </w:pPr>
      <w:r>
        <w:rPr>
          <w:rFonts w:hint="eastAsia" w:ascii="宋体" w:hAnsi="宋体" w:cs="黑体"/>
          <w:b/>
          <w:color w:val="auto"/>
          <w:sz w:val="28"/>
          <w:szCs w:val="28"/>
          <w:highlight w:val="none"/>
        </w:rPr>
        <w:t xml:space="preserve">本招标文件的最终解释权归常州市城投建设工程招标有限公司所有</w:t>
      </w:r>
      <w:r>
        <w:rPr>
          <w:rFonts w:hint="eastAsia" w:ascii="宋体" w:hAnsi="宋体" w:cs="黑体"/>
          <w:bCs/>
          <w:color w:val="auto"/>
          <w:sz w:val="24"/>
          <w:highlight w:val="none"/>
        </w:rPr>
        <w:t xml:space="preserve">。</w:t>
      </w:r>
      <w:r/>
    </w:p>
    <w:p>
      <w:pPr>
        <w:jc w:val="center"/>
        <w:rPr>
          <w:rFonts w:hint="eastAsia" w:ascii="宋体" w:hAnsi="宋体" w:cs="黑体"/>
          <w:color w:val="auto"/>
          <w:highlight w:val="none"/>
        </w:rPr>
      </w:pPr>
      <w:r>
        <w:rPr>
          <w:rFonts w:hint="eastAsia" w:ascii="宋体" w:hAnsi="宋体" w:cs="黑体"/>
          <w:b/>
          <w:color w:val="auto"/>
          <w:sz w:val="32"/>
          <w:highlight w:val="none"/>
        </w:rPr>
        <w:t xml:space="preserve">（全文完）</w:t>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ind w:right="360"/>
      <w:rPr>
        <w:rStyle w:val="1136"/>
      </w:rPr>
      <w:framePr w:wrap="around" w:vAnchor="text" w:hAnchor="margin" w:y="1"/>
    </w:pPr>
    <w:r/>
    <w:r/>
  </w:p>
  <w:p>
    <w:pPr>
      <w:pStyle w:val="1112"/>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rPr>
        <w:rStyle w:val="1136"/>
      </w:rPr>
      <w:framePr w:wrap="around" w:vAnchor="text" w:hAnchor="margin" w:xAlign="center" w:y="1"/>
    </w:pPr>
    <w:r>
      <w:fldChar w:fldCharType="begin"/>
    </w:r>
    <w:r>
      <w:rPr>
        <w:rStyle w:val="1136"/>
      </w:rPr>
      <w:instrText xml:space="preserve">PAGE  </w:instrText>
    </w:r>
    <w:r>
      <w:fldChar w:fldCharType="end"/>
    </w:r>
    <w:r/>
  </w:p>
  <w:p>
    <w:pPr>
      <w:pStyle w:val="1112"/>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rPr>
        <w:rStyle w:val="1136"/>
      </w:rPr>
      <w:framePr w:wrap="around" w:vAnchor="text" w:hAnchor="margin" w:xAlign="right" w:y="1"/>
    </w:pPr>
    <w:r/>
    <w:r/>
  </w:p>
  <w:p>
    <w:pPr>
      <w:pStyle w:val="1112"/>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rPr>
        <w:rStyle w:val="1136"/>
      </w:rPr>
      <w:framePr w:wrap="around" w:vAnchor="text" w:hAnchor="margin" w:xAlign="right" w:y="1"/>
    </w:pPr>
    <w:r>
      <w:rPr>
        <w:rStyle w:val="1136"/>
      </w:rPr>
      <w:fldChar w:fldCharType="begin"/>
    </w:r>
    <w:r>
      <w:rPr>
        <w:rStyle w:val="1136"/>
      </w:rPr>
      <w:instrText xml:space="preserve">PAGE  </w:instrText>
    </w:r>
    <w:r>
      <w:rPr>
        <w:rStyle w:val="1136"/>
      </w:rPr>
      <w:fldChar w:fldCharType="end"/>
    </w:r>
    <w:r/>
  </w:p>
  <w:p>
    <w:pPr>
      <w:pStyle w:val="1112"/>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rPr>
        <w:rStyle w:val="1136"/>
      </w:rPr>
      <w:framePr w:wrap="around" w:vAnchor="text" w:hAnchor="margin" w:xAlign="right" w:y="1"/>
    </w:pPr>
    <w:r>
      <w:rPr>
        <w:rStyle w:val="1136"/>
      </w:rPr>
      <w:fldChar w:fldCharType="begin"/>
    </w:r>
    <w:r>
      <w:rPr>
        <w:rStyle w:val="1136"/>
      </w:rPr>
      <w:instrText xml:space="preserve">PAGE  </w:instrText>
    </w:r>
    <w:r>
      <w:rPr>
        <w:rStyle w:val="1136"/>
      </w:rPr>
      <w:fldChar w:fldCharType="end"/>
    </w:r>
    <w:r/>
  </w:p>
  <w:p>
    <w:pPr>
      <w:pStyle w:val="1112"/>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0" allowOverlap="1">
              <wp:simplePos x="0" y="0"/>
              <wp:positionH relativeFrom="margin">
                <wp:posOffset>0</wp:posOffset>
              </wp:positionH>
              <wp:positionV relativeFrom="margin">
                <wp:posOffset>2665095</wp:posOffset>
              </wp:positionV>
              <wp:extent cx="5401310" cy="5401310"/>
              <wp:effectExtent l="0" t="0" r="8890" b="8890"/>
              <wp:wrapNone/>
              <wp:docPr id="1" name="WordPictureWatermark6388133"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WordPictureWatermark6388133" descr="标志"/>
                      <pic:cNvPicPr>
                        <a:picLocks noChangeAspect="1"/>
                      </pic:cNvPicPr>
                      <pic:nvPr/>
                    </pic:nvPicPr>
                    <pic:blipFill>
                      <a:blip r:embed="rId1">
                        <a:lum bright="70001" contrast="-70000"/>
                      </a:blip>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2336;o:allowoverlap:true;o:allowincell:false;mso-position-horizontal-relative:margin;margin-left:0.0pt;mso-position-horizontal:absolute;mso-position-vertical-relative:margin;margin-top:209.8pt;mso-position-vertical:absolute;width:425.3pt;height:425.3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margin">
                <wp:posOffset>0</wp:posOffset>
              </wp:positionH>
              <wp:positionV relativeFrom="margin">
                <wp:posOffset>2665095</wp:posOffset>
              </wp:positionV>
              <wp:extent cx="5401310" cy="5401310"/>
              <wp:effectExtent l="0" t="0" r="8890" b="8890"/>
              <wp:wrapNone/>
              <wp:docPr id="2" name="WordPictureWatermark6388133"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WordPictureWatermark6388133" descr="标志"/>
                      <pic:cNvPicPr>
                        <a:picLocks noChangeAspect="1"/>
                      </pic:cNvPicPr>
                      <pic:nvPr/>
                    </pic:nvPicPr>
                    <pic:blipFill>
                      <a:blip r:embed="rId1">
                        <a:lum bright="70001" contrast="-70000"/>
                      </a:blip>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false;mso-position-horizontal-relative:margin;margin-left:0.0pt;mso-position-horizontal:absolute;mso-position-vertical-relative:margin;margin-top:209.8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margin">
                <wp:posOffset>72390</wp:posOffset>
              </wp:positionH>
              <wp:positionV relativeFrom="margin">
                <wp:posOffset>2665095</wp:posOffset>
              </wp:positionV>
              <wp:extent cx="5401310" cy="5401310"/>
              <wp:effectExtent l="0" t="0" r="8890" b="8890"/>
              <wp:wrapNone/>
              <wp:docPr id="3" name="WordPictureWatermark6388133"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WordPictureWatermark6388133" descr="标志"/>
                      <pic:cNvPicPr>
                        <a:picLocks noChangeAspect="1"/>
                      </pic:cNvPicPr>
                      <pic:nvPr/>
                    </pic:nvPicPr>
                    <pic:blipFill>
                      <a:blip r:embed="rId1">
                        <a:lum bright="70001" contrast="-70000"/>
                      </a:blip>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false;mso-position-horizontal-relative:margin;margin-left:5.7pt;mso-position-horizontal:absolute;mso-position-vertical-relative:margin;margin-top:209.8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margin">
                <wp:posOffset>0</wp:posOffset>
              </wp:positionH>
              <wp:positionV relativeFrom="margin">
                <wp:posOffset>2665095</wp:posOffset>
              </wp:positionV>
              <wp:extent cx="5401310" cy="5401310"/>
              <wp:effectExtent l="0" t="0" r="8890" b="8890"/>
              <wp:wrapNone/>
              <wp:docPr id="4" name="WordPictureWatermark6388133"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WordPictureWatermark6388133" descr="标志"/>
                      <pic:cNvPicPr>
                        <a:picLocks noChangeAspect="1"/>
                      </pic:cNvPicPr>
                      <pic:nvPr/>
                    </pic:nvPicPr>
                    <pic:blipFill>
                      <a:blip r:embed="rId1">
                        <a:lum bright="70001" contrast="-70000"/>
                      </a:blip>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false;mso-position-horizontal-relative:margin;margin-left:0.0pt;mso-position-horizontal:absolute;mso-position-vertical-relative:margin;margin-top:209.8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217"/>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04"/>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pStyle w:val="117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205" w:hanging="322"/>
      </w:pPr>
      <w:rPr>
        <w:rFonts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pStyle w:val="1166"/>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65"/>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02"/>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01"/>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10"/>
      <w:isLgl w:val="false"/>
      <w:suff w:val="nothing"/>
      <w:lvlText w:val="%1.%2.%3.%4.%5.%6　"/>
      <w:lvlJc w:val="left"/>
      <w:pPr>
        <w:ind w:left="-25" w:firstLine="0"/>
      </w:pPr>
      <w:rPr>
        <w:rFonts w:ascii="Times New Roman" w:hAnsi="Times New Roman" w:eastAsia="宋体"/>
        <w:b/>
        <w:i w:val="0"/>
        <w:sz w:val="28"/>
      </w:rPr>
    </w:lvl>
    <w:lvl w:ilvl="6">
      <w:start w:val="1"/>
      <w:numFmt w:val="lowerLetter"/>
      <w:pStyle w:val="1223"/>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86"/>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ascii="宋体" w:hAnsi="宋体" w:eastAsia="宋体"/>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lowerLetter"/>
      <w:pStyle w:val="1247"/>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1260" w:hanging="4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11">
    <w:multiLevelType w:val="hybridMultilevel"/>
    <w:lvl w:ilvl="0">
      <w:start w:val="1"/>
      <w:numFmt w:val="decimal"/>
      <w:isLgl w:val="false"/>
      <w:suff w:val="tab"/>
      <w:lvlText w:val="（%1）"/>
      <w:lvlJc w:val="left"/>
      <w:pPr>
        <w:ind w:left="1260" w:hanging="420"/>
      </w:pPr>
      <w:rPr>
        <w:rFonts w:hint="eastAsia"/>
      </w:r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12">
    <w:multiLevelType w:val="hybridMultilevel"/>
    <w:lvl w:ilvl="0">
      <w:start w:val="1"/>
      <w:numFmt w:val="decimal"/>
      <w:pStyle w:val="1272"/>
      <w:isLgl w:val="false"/>
      <w:suff w:val="tab"/>
      <w:lvlText w:val="%1"/>
      <w:lvlJc w:val="left"/>
      <w:pPr>
        <w:ind w:left="680" w:hanging="680"/>
      </w:pPr>
      <w:rPr>
        <w:rFonts w:hint="eastAsia" w:ascii="宋体" w:hAnsi="宋体" w:eastAsia="宋体"/>
      </w:rPr>
    </w:lvl>
    <w:lvl w:ilvl="1">
      <w:start w:val="1"/>
      <w:numFmt w:val="decimal"/>
      <w:pStyle w:val="1273"/>
      <w:isLgl w:val="false"/>
      <w:suff w:val="tab"/>
      <w:lvlText w:val="%1.%2"/>
      <w:lvlJc w:val="left"/>
      <w:pPr>
        <w:ind w:left="851" w:hanging="851"/>
      </w:pPr>
      <w:rPr>
        <w:rFonts w:hint="eastAsia" w:ascii="宋体" w:hAnsi="宋体" w:eastAsia="宋体"/>
        <w:color w:val="000000"/>
      </w:rPr>
    </w:lvl>
    <w:lvl w:ilvl="2">
      <w:start w:val="1"/>
      <w:numFmt w:val="decimal"/>
      <w:pStyle w:val="127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chineseCountingThousand"/>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172"/>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9">
    <w:multiLevelType w:val="hybridMultilevel"/>
    <w:lvl w:ilvl="0">
      <w:start w:val="1"/>
      <w:numFmt w:val="japaneseCounting"/>
      <w:isLgl w:val="false"/>
      <w:suff w:val="tab"/>
      <w:lvlText w:val="%1、"/>
      <w:lvlJc w:val="left"/>
      <w:pPr>
        <w:ind w:left="840" w:hanging="4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0">
    <w:multiLevelType w:val="hybridMultilevel"/>
    <w:lvl w:ilvl="0">
      <w:start w:val="1"/>
      <w:numFmt w:val="decimal"/>
      <w:isLgl w:val="false"/>
      <w:suff w:val="tab"/>
      <w:lvlText w:val="%1."/>
      <w:lvlJc w:val="left"/>
      <w:pPr>
        <w:ind w:left="900" w:hanging="900"/>
        <w:tabs>
          <w:tab w:val="left" w:pos="900" w:leader="none"/>
        </w:tabs>
      </w:pPr>
      <w:rPr>
        <w:rFonts w:hint="eastAsia"/>
        <w:b/>
      </w:rPr>
    </w:lvl>
    <w:lvl w:ilvl="1">
      <w:start w:val="1"/>
      <w:numFmt w:val="decimal"/>
      <w:isLgl w:val="false"/>
      <w:suff w:val="tab"/>
      <w:lvlText w:val="%1.%2"/>
      <w:lvlJc w:val="left"/>
      <w:pPr>
        <w:ind w:left="1468" w:hanging="900"/>
        <w:tabs>
          <w:tab w:val="left" w:pos="1589" w:leader="none"/>
        </w:tabs>
      </w:pPr>
      <w:rPr>
        <w:rFonts w:ascii="宋体" w:hAnsi="宋体" w:eastAsia="宋体" w:cs="Times New Roman"/>
        <w:sz w:val="24"/>
        <w:szCs w:val="24"/>
      </w:rPr>
    </w:lvl>
    <w:lvl w:ilvl="2">
      <w:start w:val="1"/>
      <w:numFmt w:val="decimal"/>
      <w:isLgl w:val="false"/>
      <w:suff w:val="tab"/>
      <w:lvlText w:val="%1.%2.%3"/>
      <w:lvlJc w:val="left"/>
      <w:pPr>
        <w:ind w:left="1468" w:hanging="900"/>
        <w:tabs>
          <w:tab w:val="left" w:pos="1468"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1">
    <w:multiLevelType w:val="hybridMultilevel"/>
    <w:lvl w:ilvl="0">
      <w:start w:val="1"/>
      <w:numFmt w:val="decimal"/>
      <w:isLgl w:val="false"/>
      <w:suff w:val="tab"/>
      <w:lvlText w:val="（%1）"/>
      <w:lvlJc w:val="left"/>
      <w:pPr>
        <w:ind w:left="1260" w:hanging="420"/>
      </w:pPr>
      <w:rPr>
        <w:rFonts w:hint="eastAsia"/>
      </w:r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2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6"/>
  </w:num>
  <w:num w:numId="2">
    <w:abstractNumId w:val="4"/>
  </w:num>
  <w:num w:numId="3">
    <w:abstractNumId w:val="17"/>
  </w:num>
  <w:num w:numId="4">
    <w:abstractNumId w:val="2"/>
  </w:num>
  <w:num w:numId="5">
    <w:abstractNumId w:val="1"/>
  </w:num>
  <w:num w:numId="6">
    <w:abstractNumId w:val="8"/>
  </w:num>
  <w:num w:numId="7">
    <w:abstractNumId w:val="12"/>
  </w:num>
  <w:num w:numId="8">
    <w:abstractNumId w:val="20"/>
  </w:num>
  <w:num w:numId="9">
    <w:abstractNumId w:val="7"/>
  </w:num>
  <w:num w:numId="10">
    <w:abstractNumId w:val="0"/>
  </w:num>
  <w:num w:numId="11">
    <w:abstractNumId w:val="13"/>
  </w:num>
  <w:num w:numId="12">
    <w:abstractNumId w:val="18"/>
  </w:num>
  <w:num w:numId="13">
    <w:abstractNumId w:val="3"/>
  </w:num>
  <w:num w:numId="14">
    <w:abstractNumId w:val="16"/>
  </w:num>
  <w:num w:numId="15">
    <w:abstractNumId w:val="15"/>
  </w:num>
  <w:num w:numId="16">
    <w:abstractNumId w:val="14"/>
  </w:num>
  <w:num w:numId="17">
    <w:abstractNumId w:val="9"/>
  </w:num>
  <w:num w:numId="18">
    <w:abstractNumId w:val="22"/>
  </w:num>
  <w:num w:numId="19">
    <w:abstractNumId w:val="19"/>
  </w:num>
  <w:num w:numId="20">
    <w:abstractNumId w:val="10"/>
  </w:num>
  <w:num w:numId="21">
    <w:abstractNumId w:val="21"/>
  </w:num>
  <w:num w:numId="22">
    <w:abstractNumId w:val="11"/>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3" w:default="1">
    <w:name w:val="Normal"/>
    <w:link w:val="13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4">
    <w:name w:val="Heading 1"/>
    <w:basedOn w:val="883"/>
    <w:next w:val="883"/>
    <w:link w:val="917"/>
    <w:uiPriority w:val="9"/>
    <w:qFormat/>
    <w:pPr>
      <w:keepLines/>
      <w:keepNext/>
      <w:spacing w:before="480" w:after="200"/>
      <w:outlineLvl w:val="0"/>
    </w:pPr>
    <w:rPr>
      <w:rFonts w:ascii="Arial" w:hAnsi="Arial" w:eastAsia="Arial" w:cs="Arial"/>
      <w:sz w:val="40"/>
      <w:szCs w:val="40"/>
    </w:rPr>
  </w:style>
  <w:style w:type="paragraph" w:styleId="885">
    <w:name w:val="Heading 2"/>
    <w:basedOn w:val="883"/>
    <w:next w:val="883"/>
    <w:link w:val="918"/>
    <w:uiPriority w:val="9"/>
    <w:unhideWhenUsed/>
    <w:qFormat/>
    <w:pPr>
      <w:keepLines/>
      <w:keepNext/>
      <w:spacing w:before="360" w:after="200"/>
      <w:outlineLvl w:val="1"/>
    </w:pPr>
    <w:rPr>
      <w:rFonts w:ascii="Arial" w:hAnsi="Arial" w:eastAsia="Arial" w:cs="Arial"/>
      <w:sz w:val="34"/>
    </w:rPr>
  </w:style>
  <w:style w:type="paragraph" w:styleId="886">
    <w:name w:val="Heading 3"/>
    <w:basedOn w:val="883"/>
    <w:next w:val="883"/>
    <w:link w:val="919"/>
    <w:uiPriority w:val="9"/>
    <w:unhideWhenUsed/>
    <w:qFormat/>
    <w:pPr>
      <w:keepLines/>
      <w:keepNext/>
      <w:spacing w:before="320" w:after="200"/>
      <w:outlineLvl w:val="2"/>
    </w:pPr>
    <w:rPr>
      <w:rFonts w:ascii="Arial" w:hAnsi="Arial" w:eastAsia="Arial" w:cs="Arial"/>
      <w:sz w:val="30"/>
      <w:szCs w:val="30"/>
    </w:rPr>
  </w:style>
  <w:style w:type="paragraph" w:styleId="887">
    <w:name w:val="Heading 4"/>
    <w:basedOn w:val="883"/>
    <w:next w:val="883"/>
    <w:link w:val="920"/>
    <w:uiPriority w:val="9"/>
    <w:unhideWhenUsed/>
    <w:qFormat/>
    <w:pPr>
      <w:keepLines/>
      <w:keepNext/>
      <w:spacing w:before="320" w:after="200"/>
      <w:outlineLvl w:val="3"/>
    </w:pPr>
    <w:rPr>
      <w:rFonts w:ascii="Arial" w:hAnsi="Arial" w:eastAsia="Arial" w:cs="Arial"/>
      <w:b/>
      <w:bCs/>
      <w:sz w:val="26"/>
      <w:szCs w:val="26"/>
    </w:rPr>
  </w:style>
  <w:style w:type="paragraph" w:styleId="888">
    <w:name w:val="Heading 5"/>
    <w:basedOn w:val="883"/>
    <w:next w:val="883"/>
    <w:link w:val="921"/>
    <w:uiPriority w:val="9"/>
    <w:unhideWhenUsed/>
    <w:qFormat/>
    <w:pPr>
      <w:keepLines/>
      <w:keepNext/>
      <w:spacing w:before="320" w:after="200"/>
      <w:outlineLvl w:val="4"/>
    </w:pPr>
    <w:rPr>
      <w:rFonts w:ascii="Arial" w:hAnsi="Arial" w:eastAsia="Arial" w:cs="Arial"/>
      <w:b/>
      <w:bCs/>
      <w:sz w:val="24"/>
      <w:szCs w:val="24"/>
    </w:rPr>
  </w:style>
  <w:style w:type="paragraph" w:styleId="889">
    <w:name w:val="Heading 6"/>
    <w:basedOn w:val="883"/>
    <w:next w:val="883"/>
    <w:link w:val="922"/>
    <w:uiPriority w:val="9"/>
    <w:unhideWhenUsed/>
    <w:qFormat/>
    <w:pPr>
      <w:keepLines/>
      <w:keepNext/>
      <w:spacing w:before="320" w:after="200"/>
      <w:outlineLvl w:val="5"/>
    </w:pPr>
    <w:rPr>
      <w:rFonts w:ascii="Arial" w:hAnsi="Arial" w:eastAsia="Arial" w:cs="Arial"/>
      <w:b/>
      <w:bCs/>
      <w:sz w:val="22"/>
      <w:szCs w:val="22"/>
    </w:rPr>
  </w:style>
  <w:style w:type="paragraph" w:styleId="890">
    <w:name w:val="Heading 7"/>
    <w:basedOn w:val="883"/>
    <w:next w:val="883"/>
    <w:link w:val="923"/>
    <w:uiPriority w:val="9"/>
    <w:unhideWhenUsed/>
    <w:qFormat/>
    <w:pPr>
      <w:keepLines/>
      <w:keepNext/>
      <w:spacing w:before="320" w:after="200"/>
      <w:outlineLvl w:val="6"/>
    </w:pPr>
    <w:rPr>
      <w:rFonts w:ascii="Arial" w:hAnsi="Arial" w:eastAsia="Arial" w:cs="Arial"/>
      <w:b/>
      <w:bCs/>
      <w:i/>
      <w:iCs/>
      <w:sz w:val="22"/>
      <w:szCs w:val="22"/>
    </w:rPr>
  </w:style>
  <w:style w:type="paragraph" w:styleId="891">
    <w:name w:val="Heading 8"/>
    <w:basedOn w:val="883"/>
    <w:next w:val="883"/>
    <w:link w:val="924"/>
    <w:uiPriority w:val="9"/>
    <w:unhideWhenUsed/>
    <w:qFormat/>
    <w:pPr>
      <w:keepLines/>
      <w:keepNext/>
      <w:spacing w:before="320" w:after="200"/>
      <w:outlineLvl w:val="7"/>
    </w:pPr>
    <w:rPr>
      <w:rFonts w:ascii="Arial" w:hAnsi="Arial" w:eastAsia="Arial" w:cs="Arial"/>
      <w:i/>
      <w:iCs/>
      <w:sz w:val="22"/>
      <w:szCs w:val="22"/>
    </w:rPr>
  </w:style>
  <w:style w:type="paragraph" w:styleId="892">
    <w:name w:val="Heading 9"/>
    <w:basedOn w:val="883"/>
    <w:next w:val="883"/>
    <w:link w:val="925"/>
    <w:uiPriority w:val="9"/>
    <w:unhideWhenUsed/>
    <w:qFormat/>
    <w:pPr>
      <w:keepLines/>
      <w:keepNext/>
      <w:spacing w:before="320" w:after="200"/>
      <w:outlineLvl w:val="8"/>
    </w:pPr>
    <w:rPr>
      <w:rFonts w:ascii="Arial" w:hAnsi="Arial" w:eastAsia="Arial" w:cs="Arial"/>
      <w:i/>
      <w:iCs/>
      <w:sz w:val="21"/>
      <w:szCs w:val="21"/>
    </w:rPr>
  </w:style>
  <w:style w:type="character" w:styleId="893" w:default="1">
    <w:name w:val="Default Paragraph Font"/>
    <w:uiPriority w:val="1"/>
    <w:semiHidden/>
    <w:unhideWhenUsed/>
    <w:qFormat/>
  </w:style>
  <w:style w:type="table" w:styleId="894" w:default="1">
    <w:name w:val="Normal Table"/>
    <w:uiPriority w:val="99"/>
    <w:semiHidden/>
    <w:unhideWhenUsed/>
    <w:qFormat/>
    <w:tblPr>
      <w:tblCellMar>
        <w:left w:w="108" w:type="dxa"/>
        <w:top w:w="0" w:type="dxa"/>
        <w:right w:w="108" w:type="dxa"/>
        <w:bottom w:w="0" w:type="dxa"/>
      </w:tblCellMar>
    </w:tblPr>
  </w:style>
  <w:style w:type="paragraph" w:styleId="895">
    <w:name w:val="toc 7"/>
    <w:basedOn w:val="883"/>
    <w:next w:val="883"/>
    <w:uiPriority w:val="39"/>
    <w:unhideWhenUsed/>
    <w:qFormat/>
    <w:pPr>
      <w:ind w:left="1701" w:right="0" w:firstLine="0"/>
      <w:spacing w:after="57"/>
    </w:pPr>
  </w:style>
  <w:style w:type="paragraph" w:styleId="896">
    <w:name w:val="Caption"/>
    <w:basedOn w:val="883"/>
    <w:next w:val="8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7">
    <w:name w:val="annotation text"/>
    <w:basedOn w:val="883"/>
    <w:uiPriority w:val="99"/>
    <w:semiHidden/>
    <w:unhideWhenUsed/>
    <w:qFormat/>
    <w:pPr>
      <w:jc w:val="left"/>
    </w:pPr>
  </w:style>
  <w:style w:type="paragraph" w:styleId="898">
    <w:name w:val="toc 5"/>
    <w:basedOn w:val="883"/>
    <w:next w:val="883"/>
    <w:uiPriority w:val="39"/>
    <w:unhideWhenUsed/>
    <w:qFormat/>
    <w:pPr>
      <w:ind w:left="1134" w:right="0" w:firstLine="0"/>
      <w:spacing w:after="57"/>
    </w:pPr>
  </w:style>
  <w:style w:type="paragraph" w:styleId="899">
    <w:name w:val="toc 3"/>
    <w:basedOn w:val="883"/>
    <w:next w:val="883"/>
    <w:uiPriority w:val="39"/>
    <w:unhideWhenUsed/>
    <w:qFormat/>
    <w:pPr>
      <w:ind w:left="567" w:right="0" w:firstLine="0"/>
      <w:spacing w:after="57"/>
    </w:pPr>
  </w:style>
  <w:style w:type="paragraph" w:styleId="900">
    <w:name w:val="toc 8"/>
    <w:basedOn w:val="883"/>
    <w:next w:val="883"/>
    <w:uiPriority w:val="39"/>
    <w:unhideWhenUsed/>
    <w:qFormat/>
    <w:pPr>
      <w:ind w:left="1984" w:right="0" w:firstLine="0"/>
      <w:spacing w:after="57"/>
    </w:pPr>
  </w:style>
  <w:style w:type="paragraph" w:styleId="901">
    <w:name w:val="endnote text"/>
    <w:basedOn w:val="883"/>
    <w:link w:val="1063"/>
    <w:uiPriority w:val="99"/>
    <w:semiHidden/>
    <w:unhideWhenUsed/>
    <w:qFormat/>
    <w:pPr>
      <w:spacing w:after="0" w:line="240" w:lineRule="auto"/>
    </w:pPr>
    <w:rPr>
      <w:sz w:val="20"/>
    </w:rPr>
  </w:style>
  <w:style w:type="paragraph" w:styleId="902">
    <w:name w:val="Footer"/>
    <w:basedOn w:val="883"/>
    <w:link w:val="936"/>
    <w:uiPriority w:val="99"/>
    <w:unhideWhenUsed/>
    <w:qFormat/>
    <w:pPr>
      <w:spacing w:after="0" w:line="240" w:lineRule="auto"/>
      <w:tabs>
        <w:tab w:val="center" w:pos="7143" w:leader="none"/>
        <w:tab w:val="right" w:pos="14287" w:leader="none"/>
      </w:tabs>
    </w:pPr>
  </w:style>
  <w:style w:type="paragraph" w:styleId="903">
    <w:name w:val="Header"/>
    <w:basedOn w:val="883"/>
    <w:link w:val="934"/>
    <w:uiPriority w:val="99"/>
    <w:unhideWhenUsed/>
    <w:qFormat/>
    <w:pPr>
      <w:spacing w:after="0" w:line="240" w:lineRule="auto"/>
      <w:tabs>
        <w:tab w:val="center" w:pos="7143" w:leader="none"/>
        <w:tab w:val="right" w:pos="14287" w:leader="none"/>
      </w:tabs>
    </w:pPr>
  </w:style>
  <w:style w:type="paragraph" w:styleId="904">
    <w:name w:val="toc 1"/>
    <w:basedOn w:val="883"/>
    <w:next w:val="883"/>
    <w:uiPriority w:val="39"/>
    <w:unhideWhenUsed/>
    <w:qFormat/>
    <w:pPr>
      <w:ind w:left="0" w:right="0" w:firstLine="0"/>
      <w:spacing w:after="57"/>
    </w:pPr>
  </w:style>
  <w:style w:type="paragraph" w:styleId="905">
    <w:name w:val="toc 4"/>
    <w:basedOn w:val="883"/>
    <w:next w:val="883"/>
    <w:uiPriority w:val="39"/>
    <w:unhideWhenUsed/>
    <w:qFormat/>
    <w:pPr>
      <w:ind w:left="850" w:right="0" w:firstLine="0"/>
      <w:spacing w:after="57"/>
    </w:pPr>
  </w:style>
  <w:style w:type="paragraph" w:styleId="906">
    <w:name w:val="Subtitle"/>
    <w:basedOn w:val="883"/>
    <w:next w:val="883"/>
    <w:link w:val="929"/>
    <w:uiPriority w:val="11"/>
    <w:qFormat/>
    <w:pPr>
      <w:spacing w:before="200" w:after="200"/>
    </w:pPr>
    <w:rPr>
      <w:sz w:val="24"/>
      <w:szCs w:val="24"/>
    </w:rPr>
  </w:style>
  <w:style w:type="paragraph" w:styleId="907">
    <w:name w:val="footnote text"/>
    <w:basedOn w:val="883"/>
    <w:link w:val="1062"/>
    <w:uiPriority w:val="99"/>
    <w:semiHidden/>
    <w:unhideWhenUsed/>
    <w:qFormat/>
    <w:pPr>
      <w:spacing w:after="40" w:line="240" w:lineRule="auto"/>
    </w:pPr>
    <w:rPr>
      <w:sz w:val="18"/>
    </w:rPr>
  </w:style>
  <w:style w:type="paragraph" w:styleId="908">
    <w:name w:val="toc 6"/>
    <w:basedOn w:val="883"/>
    <w:next w:val="883"/>
    <w:uiPriority w:val="39"/>
    <w:unhideWhenUsed/>
    <w:qFormat/>
    <w:pPr>
      <w:ind w:left="1417" w:right="0" w:firstLine="0"/>
      <w:spacing w:after="57"/>
    </w:pPr>
  </w:style>
  <w:style w:type="paragraph" w:styleId="909">
    <w:name w:val="table of figures"/>
    <w:basedOn w:val="883"/>
    <w:next w:val="883"/>
    <w:uiPriority w:val="99"/>
    <w:unhideWhenUsed/>
    <w:qFormat/>
    <w:pPr>
      <w:spacing w:after="0" w:afterAutospacing="0"/>
    </w:pPr>
  </w:style>
  <w:style w:type="paragraph" w:styleId="910">
    <w:name w:val="toc 2"/>
    <w:basedOn w:val="883"/>
    <w:next w:val="883"/>
    <w:uiPriority w:val="39"/>
    <w:unhideWhenUsed/>
    <w:qFormat/>
    <w:pPr>
      <w:ind w:left="283" w:right="0" w:firstLine="0"/>
      <w:spacing w:after="57"/>
    </w:pPr>
  </w:style>
  <w:style w:type="paragraph" w:styleId="911">
    <w:name w:val="toc 9"/>
    <w:basedOn w:val="883"/>
    <w:next w:val="883"/>
    <w:uiPriority w:val="39"/>
    <w:unhideWhenUsed/>
    <w:qFormat/>
    <w:pPr>
      <w:ind w:left="2268" w:right="0" w:firstLine="0"/>
      <w:spacing w:after="57"/>
    </w:pPr>
  </w:style>
  <w:style w:type="paragraph" w:styleId="912">
    <w:name w:val="Title"/>
    <w:basedOn w:val="883"/>
    <w:next w:val="883"/>
    <w:link w:val="928"/>
    <w:uiPriority w:val="10"/>
    <w:qFormat/>
    <w:pPr>
      <w:contextualSpacing/>
      <w:spacing w:before="300" w:after="200"/>
    </w:pPr>
    <w:rPr>
      <w:sz w:val="48"/>
      <w:szCs w:val="48"/>
    </w:rPr>
  </w:style>
  <w:style w:type="table" w:styleId="91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4">
    <w:name w:val="endnote reference"/>
    <w:uiPriority w:val="99"/>
    <w:semiHidden/>
    <w:unhideWhenUsed/>
    <w:qFormat/>
    <w:rPr>
      <w:vertAlign w:val="superscript"/>
    </w:rPr>
  </w:style>
  <w:style w:type="character" w:styleId="915">
    <w:name w:val="Hyperlink"/>
    <w:uiPriority w:val="99"/>
    <w:unhideWhenUsed/>
    <w:qFormat/>
    <w:rPr>
      <w:color w:val="0000ff" w:themeColor="hyperlink"/>
      <w:u w:val="single"/>
      <w14:textFill>
        <w14:solidFill>
          <w14:schemeClr w14:val="hlink"/>
        </w14:solidFill>
      </w14:textFill>
    </w:rPr>
  </w:style>
  <w:style w:type="character" w:styleId="916">
    <w:name w:val="footnote reference"/>
    <w:uiPriority w:val="99"/>
    <w:unhideWhenUsed/>
    <w:qFormat/>
    <w:rPr>
      <w:vertAlign w:val="superscript"/>
    </w:rPr>
  </w:style>
  <w:style w:type="character" w:styleId="917" w:customStyle="1">
    <w:name w:val="Heading 1 Char"/>
    <w:link w:val="884"/>
    <w:uiPriority w:val="9"/>
    <w:qFormat/>
    <w:rPr>
      <w:rFonts w:ascii="Arial" w:hAnsi="Arial" w:eastAsia="Arial" w:cs="Arial"/>
      <w:sz w:val="40"/>
      <w:szCs w:val="40"/>
    </w:rPr>
  </w:style>
  <w:style w:type="character" w:styleId="918" w:customStyle="1">
    <w:name w:val="Heading 2 Char"/>
    <w:link w:val="885"/>
    <w:uiPriority w:val="9"/>
    <w:qFormat/>
    <w:rPr>
      <w:rFonts w:ascii="Arial" w:hAnsi="Arial" w:eastAsia="Arial" w:cs="Arial"/>
      <w:sz w:val="34"/>
    </w:rPr>
  </w:style>
  <w:style w:type="character" w:styleId="919" w:customStyle="1">
    <w:name w:val="Heading 3 Char"/>
    <w:link w:val="886"/>
    <w:uiPriority w:val="9"/>
    <w:qFormat/>
    <w:rPr>
      <w:rFonts w:ascii="Arial" w:hAnsi="Arial" w:eastAsia="Arial" w:cs="Arial"/>
      <w:sz w:val="30"/>
      <w:szCs w:val="30"/>
    </w:rPr>
  </w:style>
  <w:style w:type="character" w:styleId="920" w:customStyle="1">
    <w:name w:val="Heading 4 Char"/>
    <w:link w:val="887"/>
    <w:uiPriority w:val="9"/>
    <w:qFormat/>
    <w:rPr>
      <w:rFonts w:ascii="Arial" w:hAnsi="Arial" w:eastAsia="Arial" w:cs="Arial"/>
      <w:b/>
      <w:bCs/>
      <w:sz w:val="26"/>
      <w:szCs w:val="26"/>
    </w:rPr>
  </w:style>
  <w:style w:type="character" w:styleId="921" w:customStyle="1">
    <w:name w:val="Heading 5 Char"/>
    <w:link w:val="888"/>
    <w:uiPriority w:val="9"/>
    <w:qFormat/>
    <w:rPr>
      <w:rFonts w:ascii="Arial" w:hAnsi="Arial" w:eastAsia="Arial" w:cs="Arial"/>
      <w:b/>
      <w:bCs/>
      <w:sz w:val="24"/>
      <w:szCs w:val="24"/>
    </w:rPr>
  </w:style>
  <w:style w:type="character" w:styleId="922" w:customStyle="1">
    <w:name w:val="Heading 6 Char"/>
    <w:link w:val="889"/>
    <w:uiPriority w:val="9"/>
    <w:qFormat/>
    <w:rPr>
      <w:rFonts w:ascii="Arial" w:hAnsi="Arial" w:eastAsia="Arial" w:cs="Arial"/>
      <w:b/>
      <w:bCs/>
      <w:sz w:val="22"/>
      <w:szCs w:val="22"/>
    </w:rPr>
  </w:style>
  <w:style w:type="character" w:styleId="923" w:customStyle="1">
    <w:name w:val="Heading 7 Char"/>
    <w:link w:val="890"/>
    <w:uiPriority w:val="9"/>
    <w:qFormat/>
    <w:rPr>
      <w:rFonts w:ascii="Arial" w:hAnsi="Arial" w:eastAsia="Arial" w:cs="Arial"/>
      <w:b/>
      <w:bCs/>
      <w:i/>
      <w:iCs/>
      <w:sz w:val="22"/>
      <w:szCs w:val="22"/>
    </w:rPr>
  </w:style>
  <w:style w:type="character" w:styleId="924" w:customStyle="1">
    <w:name w:val="Heading 8 Char"/>
    <w:link w:val="891"/>
    <w:uiPriority w:val="9"/>
    <w:qFormat/>
    <w:rPr>
      <w:rFonts w:ascii="Arial" w:hAnsi="Arial" w:eastAsia="Arial" w:cs="Arial"/>
      <w:i/>
      <w:iCs/>
      <w:sz w:val="22"/>
      <w:szCs w:val="22"/>
    </w:rPr>
  </w:style>
  <w:style w:type="character" w:styleId="925" w:customStyle="1">
    <w:name w:val="Heading 9 Char"/>
    <w:link w:val="892"/>
    <w:uiPriority w:val="9"/>
    <w:qFormat/>
    <w:rPr>
      <w:rFonts w:ascii="Arial" w:hAnsi="Arial" w:eastAsia="Arial" w:cs="Arial"/>
      <w:i/>
      <w:iCs/>
      <w:sz w:val="21"/>
      <w:szCs w:val="21"/>
    </w:rPr>
  </w:style>
  <w:style w:type="paragraph" w:styleId="926">
    <w:name w:val="List Paragraph"/>
    <w:basedOn w:val="883"/>
    <w:uiPriority w:val="34"/>
    <w:qFormat/>
    <w:pPr>
      <w:contextualSpacing/>
      <w:ind w:left="720"/>
    </w:pPr>
  </w:style>
  <w:style w:type="paragraph" w:styleId="927">
    <w:name w:val="No Spacing"/>
    <w:uiPriority w:val="1"/>
    <w:qFormat/>
    <w:pPr>
      <w:spacing w:before="0" w:after="0" w:line="240" w:lineRule="auto"/>
    </w:pPr>
    <w:rPr>
      <w:rFonts w:hint="default" w:ascii="Times New Roman" w:hAnsi="Times New Roman" w:eastAsia="宋体" w:cs="Times New Roman"/>
    </w:rPr>
  </w:style>
  <w:style w:type="character" w:styleId="928" w:customStyle="1">
    <w:name w:val="Title Char"/>
    <w:link w:val="912"/>
    <w:uiPriority w:val="10"/>
    <w:qFormat/>
    <w:rPr>
      <w:sz w:val="48"/>
      <w:szCs w:val="48"/>
    </w:rPr>
  </w:style>
  <w:style w:type="character" w:styleId="929" w:customStyle="1">
    <w:name w:val="Subtitle Char"/>
    <w:link w:val="906"/>
    <w:uiPriority w:val="11"/>
    <w:qFormat/>
    <w:rPr>
      <w:sz w:val="24"/>
      <w:szCs w:val="24"/>
    </w:rPr>
  </w:style>
  <w:style w:type="paragraph" w:styleId="930">
    <w:name w:val="Quote"/>
    <w:basedOn w:val="883"/>
    <w:next w:val="883"/>
    <w:link w:val="931"/>
    <w:uiPriority w:val="29"/>
    <w:qFormat/>
    <w:pPr>
      <w:ind w:left="720" w:right="720"/>
    </w:pPr>
    <w:rPr>
      <w:i/>
    </w:rPr>
  </w:style>
  <w:style w:type="character" w:styleId="931" w:customStyle="1">
    <w:name w:val="Quote Char"/>
    <w:link w:val="930"/>
    <w:uiPriority w:val="29"/>
    <w:qFormat/>
    <w:rPr>
      <w:i/>
    </w:rPr>
  </w:style>
  <w:style w:type="paragraph" w:styleId="932">
    <w:name w:val="Intense Quote"/>
    <w:basedOn w:val="883"/>
    <w:next w:val="883"/>
    <w:link w:val="9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customStyle="1">
    <w:name w:val="Intense Quote Char"/>
    <w:link w:val="932"/>
    <w:uiPriority w:val="30"/>
    <w:qFormat/>
    <w:rPr>
      <w:i/>
    </w:rPr>
  </w:style>
  <w:style w:type="character" w:styleId="934" w:customStyle="1">
    <w:name w:val="Header Char"/>
    <w:link w:val="903"/>
    <w:uiPriority w:val="99"/>
    <w:qFormat/>
  </w:style>
  <w:style w:type="character" w:styleId="935" w:customStyle="1">
    <w:name w:val="Footer Char"/>
    <w:link w:val="902"/>
    <w:uiPriority w:val="99"/>
    <w:qFormat/>
  </w:style>
  <w:style w:type="character" w:styleId="936" w:customStyle="1">
    <w:name w:val="Caption Char"/>
    <w:link w:val="902"/>
    <w:uiPriority w:val="99"/>
    <w:qFormat/>
  </w:style>
  <w:style w:type="table" w:styleId="93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2" w:customStyle="1">
    <w:name w:val="Footnote Text Char"/>
    <w:link w:val="907"/>
    <w:uiPriority w:val="99"/>
    <w:qFormat/>
    <w:rPr>
      <w:sz w:val="18"/>
    </w:rPr>
  </w:style>
  <w:style w:type="character" w:styleId="1063" w:customStyle="1">
    <w:name w:val="Endnote Text Char"/>
    <w:link w:val="901"/>
    <w:uiPriority w:val="99"/>
    <w:qFormat/>
    <w:rPr>
      <w:sz w:val="20"/>
    </w:rPr>
  </w:style>
  <w:style w:type="paragraph" w:styleId="1064" w:customStyle="1">
    <w:name w:val="TOC Heading"/>
    <w:uiPriority w:val="39"/>
    <w:unhideWhenUsed/>
    <w:qFormat/>
    <w:rPr>
      <w:rFonts w:hint="default" w:ascii="Times New Roman" w:hAnsi="Times New Roman" w:eastAsia="宋体" w:cs="Times New Roman"/>
    </w:rPr>
  </w:style>
  <w:style w:type="paragraph" w:styleId="1065" w:customStyle="1">
    <w:name w:val="标题 11"/>
    <w:basedOn w:val="883"/>
    <w:next w:val="883"/>
    <w:link w:val="1077"/>
    <w:uiPriority w:val="0"/>
    <w:qFormat/>
    <w:pPr>
      <w:jc w:val="center"/>
      <w:keepLines/>
      <w:keepNext/>
      <w:spacing w:before="240" w:after="120" w:line="300" w:lineRule="auto"/>
      <w:outlineLvl w:val="0"/>
    </w:pPr>
    <w:rPr>
      <w:rFonts w:ascii="宋体"/>
      <w:b/>
      <w:sz w:val="32"/>
      <w:szCs w:val="20"/>
    </w:rPr>
  </w:style>
  <w:style w:type="paragraph" w:styleId="1066" w:customStyle="1">
    <w:name w:val="标题 21"/>
    <w:basedOn w:val="883"/>
    <w:next w:val="1067"/>
    <w:link w:val="1078"/>
    <w:uiPriority w:val="0"/>
    <w:qFormat/>
    <w:pPr>
      <w:jc w:val="center"/>
      <w:keepLines/>
      <w:keepNext/>
      <w:spacing w:before="120" w:line="300" w:lineRule="auto"/>
      <w:outlineLvl w:val="1"/>
    </w:pPr>
    <w:rPr>
      <w:rFonts w:ascii="Arial" w:hAnsi="Arial" w:eastAsia="黑体"/>
      <w:b/>
      <w:sz w:val="30"/>
      <w:szCs w:val="20"/>
    </w:rPr>
  </w:style>
  <w:style w:type="paragraph" w:styleId="1067" w:customStyle="1">
    <w:name w:val="正文缩进11"/>
    <w:basedOn w:val="883"/>
    <w:link w:val="1079"/>
    <w:uiPriority w:val="99"/>
    <w:qFormat/>
    <w:pPr>
      <w:ind w:firstLine="420"/>
      <w:jc w:val="left"/>
    </w:pPr>
    <w:rPr>
      <w:rFonts w:ascii="宋体"/>
      <w:sz w:val="24"/>
    </w:rPr>
  </w:style>
  <w:style w:type="paragraph" w:styleId="1068" w:customStyle="1">
    <w:name w:val="标题 31"/>
    <w:basedOn w:val="883"/>
    <w:next w:val="1067"/>
    <w:link w:val="1080"/>
    <w:uiPriority w:val="0"/>
    <w:qFormat/>
    <w:pPr>
      <w:jc w:val="left"/>
      <w:keepLines/>
      <w:keepNext/>
      <w:spacing w:before="360" w:after="120"/>
      <w:outlineLvl w:val="2"/>
    </w:pPr>
    <w:rPr>
      <w:rFonts w:ascii="宋体"/>
      <w:b/>
      <w:sz w:val="24"/>
      <w:szCs w:val="20"/>
      <w:u w:val="single"/>
    </w:rPr>
  </w:style>
  <w:style w:type="paragraph" w:styleId="1069" w:customStyle="1">
    <w:name w:val="标题 41"/>
    <w:basedOn w:val="883"/>
    <w:next w:val="883"/>
    <w:link w:val="1081"/>
    <w:uiPriority w:val="0"/>
    <w:qFormat/>
    <w:pPr>
      <w:keepLines/>
      <w:keepNext/>
      <w:spacing w:before="280" w:after="290" w:line="376" w:lineRule="atLeast"/>
      <w:outlineLvl w:val="3"/>
    </w:pPr>
    <w:rPr>
      <w:rFonts w:ascii="Arial" w:hAnsi="Arial" w:eastAsia="黑体"/>
      <w:b/>
      <w:sz w:val="28"/>
      <w:szCs w:val="20"/>
    </w:rPr>
  </w:style>
  <w:style w:type="paragraph" w:styleId="1070" w:customStyle="1">
    <w:name w:val="标题 51"/>
    <w:basedOn w:val="883"/>
    <w:next w:val="883"/>
    <w:link w:val="1082"/>
    <w:uiPriority w:val="0"/>
    <w:qFormat/>
    <w:pPr>
      <w:keepLines/>
      <w:keepNext/>
      <w:spacing w:before="280" w:after="290" w:line="376" w:lineRule="atLeast"/>
      <w:outlineLvl w:val="4"/>
    </w:pPr>
    <w:rPr>
      <w:b/>
      <w:sz w:val="28"/>
      <w:szCs w:val="20"/>
    </w:rPr>
  </w:style>
  <w:style w:type="paragraph" w:styleId="1071" w:customStyle="1">
    <w:name w:val="标题 61"/>
    <w:basedOn w:val="883"/>
    <w:next w:val="883"/>
    <w:link w:val="1083"/>
    <w:uiPriority w:val="0"/>
    <w:qFormat/>
    <w:pPr>
      <w:keepLines/>
      <w:keepNext/>
      <w:spacing w:before="240" w:after="64" w:line="320" w:lineRule="atLeast"/>
      <w:outlineLvl w:val="5"/>
    </w:pPr>
    <w:rPr>
      <w:rFonts w:ascii="Arial" w:hAnsi="Arial" w:eastAsia="黑体"/>
      <w:b/>
      <w:sz w:val="24"/>
      <w:szCs w:val="20"/>
    </w:rPr>
  </w:style>
  <w:style w:type="paragraph" w:styleId="1072" w:customStyle="1">
    <w:name w:val="标题 71"/>
    <w:basedOn w:val="883"/>
    <w:next w:val="883"/>
    <w:link w:val="1084"/>
    <w:uiPriority w:val="0"/>
    <w:qFormat/>
    <w:pPr>
      <w:keepLines/>
      <w:keepNext/>
      <w:spacing w:before="240" w:after="64" w:line="320" w:lineRule="atLeast"/>
      <w:outlineLvl w:val="6"/>
    </w:pPr>
    <w:rPr>
      <w:b/>
      <w:sz w:val="24"/>
      <w:szCs w:val="20"/>
    </w:rPr>
  </w:style>
  <w:style w:type="paragraph" w:styleId="1073" w:customStyle="1">
    <w:name w:val="标题 81"/>
    <w:basedOn w:val="883"/>
    <w:next w:val="883"/>
    <w:link w:val="1085"/>
    <w:uiPriority w:val="0"/>
    <w:qFormat/>
    <w:pPr>
      <w:keepLines/>
      <w:keepNext/>
      <w:spacing w:before="240" w:after="64" w:line="320" w:lineRule="atLeast"/>
      <w:outlineLvl w:val="7"/>
    </w:pPr>
    <w:rPr>
      <w:rFonts w:ascii="Arial" w:hAnsi="Arial" w:eastAsia="黑体"/>
      <w:sz w:val="24"/>
      <w:szCs w:val="20"/>
    </w:rPr>
  </w:style>
  <w:style w:type="paragraph" w:styleId="1074" w:customStyle="1">
    <w:name w:val="标题 91"/>
    <w:basedOn w:val="883"/>
    <w:next w:val="883"/>
    <w:link w:val="1086"/>
    <w:uiPriority w:val="0"/>
    <w:qFormat/>
    <w:pPr>
      <w:keepLines/>
      <w:keepNext/>
      <w:spacing w:before="240" w:after="64" w:line="320" w:lineRule="atLeast"/>
      <w:outlineLvl w:val="8"/>
    </w:pPr>
    <w:rPr>
      <w:rFonts w:ascii="Arial" w:hAnsi="Arial" w:eastAsia="黑体"/>
      <w:szCs w:val="20"/>
    </w:rPr>
  </w:style>
  <w:style w:type="character" w:styleId="1075" w:customStyle="1">
    <w:name w:val="默认段落字体1"/>
    <w:link w:val="883"/>
    <w:uiPriority w:val="1"/>
    <w:unhideWhenUsed/>
    <w:qFormat/>
  </w:style>
  <w:style w:type="table" w:styleId="1076" w:customStyle="1">
    <w:name w:val="普通表格1"/>
    <w:uiPriority w:val="99"/>
    <w:unhideWhenUsed/>
    <w:qFormat/>
    <w:tblPr/>
  </w:style>
  <w:style w:type="character" w:styleId="1077" w:customStyle="1">
    <w:name w:val="标题 1 字符"/>
    <w:link w:val="1065"/>
    <w:uiPriority w:val="0"/>
    <w:qFormat/>
    <w:rPr>
      <w:rFonts w:ascii="宋体"/>
      <w:b/>
      <w:sz w:val="32"/>
    </w:rPr>
  </w:style>
  <w:style w:type="character" w:styleId="1078" w:customStyle="1">
    <w:name w:val="标题 2 字符"/>
    <w:link w:val="1066"/>
    <w:uiPriority w:val="0"/>
    <w:qFormat/>
    <w:rPr>
      <w:rFonts w:ascii="Arial" w:hAnsi="Arial" w:eastAsia="黑体"/>
      <w:b/>
      <w:sz w:val="30"/>
      <w:lang w:val="en-US" w:eastAsia="zh-CN" w:bidi="ar-SA"/>
    </w:rPr>
  </w:style>
  <w:style w:type="character" w:styleId="1079" w:customStyle="1">
    <w:name w:val="正文缩进 字符1"/>
    <w:link w:val="1067"/>
    <w:uiPriority w:val="0"/>
    <w:qFormat/>
    <w:rPr>
      <w:rFonts w:ascii="宋体" w:eastAsia="宋体"/>
      <w:sz w:val="24"/>
      <w:szCs w:val="24"/>
      <w:lang w:val="en-US" w:eastAsia="zh-CN" w:bidi="ar-SA"/>
    </w:rPr>
  </w:style>
  <w:style w:type="character" w:styleId="1080" w:customStyle="1">
    <w:name w:val="标题 3 字符"/>
    <w:link w:val="1068"/>
    <w:uiPriority w:val="0"/>
    <w:qFormat/>
    <w:rPr>
      <w:rFonts w:ascii="宋体" w:eastAsia="宋体"/>
      <w:b/>
      <w:sz w:val="24"/>
      <w:u w:val="single"/>
      <w:lang w:val="en-US" w:eastAsia="zh-CN" w:bidi="ar-SA"/>
    </w:rPr>
  </w:style>
  <w:style w:type="character" w:styleId="1081" w:customStyle="1">
    <w:name w:val="标题 4 字符"/>
    <w:link w:val="1069"/>
    <w:uiPriority w:val="0"/>
    <w:qFormat/>
    <w:rPr>
      <w:rFonts w:ascii="Arial" w:hAnsi="Arial" w:eastAsia="黑体"/>
      <w:b/>
      <w:sz w:val="28"/>
    </w:rPr>
  </w:style>
  <w:style w:type="character" w:styleId="1082" w:customStyle="1">
    <w:name w:val="标题 5 字符"/>
    <w:link w:val="1070"/>
    <w:uiPriority w:val="0"/>
    <w:qFormat/>
    <w:rPr>
      <w:b/>
      <w:sz w:val="28"/>
    </w:rPr>
  </w:style>
  <w:style w:type="character" w:styleId="1083" w:customStyle="1">
    <w:name w:val="标题 6 字符"/>
    <w:link w:val="1071"/>
    <w:uiPriority w:val="0"/>
    <w:qFormat/>
    <w:rPr>
      <w:rFonts w:ascii="Arial" w:hAnsi="Arial" w:eastAsia="黑体"/>
      <w:b/>
      <w:sz w:val="24"/>
    </w:rPr>
  </w:style>
  <w:style w:type="character" w:styleId="1084" w:customStyle="1">
    <w:name w:val="标题 7 字符"/>
    <w:link w:val="1072"/>
    <w:uiPriority w:val="0"/>
    <w:qFormat/>
    <w:rPr>
      <w:b/>
      <w:sz w:val="24"/>
    </w:rPr>
  </w:style>
  <w:style w:type="character" w:styleId="1085" w:customStyle="1">
    <w:name w:val="标题 8 字符"/>
    <w:link w:val="1073"/>
    <w:uiPriority w:val="0"/>
    <w:qFormat/>
    <w:rPr>
      <w:rFonts w:ascii="Arial" w:hAnsi="Arial" w:eastAsia="黑体"/>
      <w:sz w:val="24"/>
    </w:rPr>
  </w:style>
  <w:style w:type="character" w:styleId="1086" w:customStyle="1">
    <w:name w:val="标题 9 字符"/>
    <w:link w:val="1074"/>
    <w:uiPriority w:val="0"/>
    <w:qFormat/>
    <w:rPr>
      <w:rFonts w:ascii="Arial" w:hAnsi="Arial" w:eastAsia="黑体"/>
      <w:sz w:val="21"/>
    </w:rPr>
  </w:style>
  <w:style w:type="paragraph" w:styleId="1087" w:customStyle="1">
    <w:name w:val="目录 71"/>
    <w:basedOn w:val="883"/>
    <w:next w:val="883"/>
    <w:uiPriority w:val="0"/>
    <w:qFormat/>
    <w:pPr>
      <w:ind w:left="2520"/>
    </w:pPr>
  </w:style>
  <w:style w:type="paragraph" w:styleId="1088" w:customStyle="1">
    <w:name w:val="题注1"/>
    <w:basedOn w:val="883"/>
    <w:next w:val="883"/>
    <w:uiPriority w:val="0"/>
    <w:qFormat/>
    <w:pPr>
      <w:spacing w:line="480" w:lineRule="auto"/>
    </w:pPr>
    <w:rPr>
      <w:rFonts w:ascii="华文中宋" w:hAnsi="华文中宋" w:eastAsia="华文中宋"/>
      <w:sz w:val="36"/>
      <w:szCs w:val="20"/>
    </w:rPr>
  </w:style>
  <w:style w:type="paragraph" w:styleId="1089" w:customStyle="1">
    <w:name w:val="文档结构图1"/>
    <w:basedOn w:val="883"/>
    <w:link w:val="1090"/>
    <w:uiPriority w:val="0"/>
    <w:qFormat/>
    <w:pPr>
      <w:shd w:val="clear" w:color="auto" w:fill="000080"/>
    </w:pPr>
  </w:style>
  <w:style w:type="character" w:styleId="1090" w:customStyle="1">
    <w:name w:val="文档结构图 字符"/>
    <w:link w:val="1089"/>
    <w:uiPriority w:val="0"/>
    <w:qFormat/>
    <w:rPr>
      <w:sz w:val="21"/>
      <w:szCs w:val="24"/>
      <w:shd w:val="clear" w:color="auto" w:fill="000080"/>
    </w:rPr>
  </w:style>
  <w:style w:type="paragraph" w:styleId="1091" w:customStyle="1">
    <w:name w:val="批注文字1"/>
    <w:basedOn w:val="883"/>
    <w:link w:val="1092"/>
    <w:uiPriority w:val="99"/>
    <w:qFormat/>
    <w:pPr>
      <w:jc w:val="left"/>
    </w:pPr>
  </w:style>
  <w:style w:type="character" w:styleId="1092" w:customStyle="1">
    <w:name w:val="批注文字 字符1"/>
    <w:link w:val="1091"/>
    <w:uiPriority w:val="99"/>
    <w:qFormat/>
    <w:rPr>
      <w:sz w:val="21"/>
      <w:szCs w:val="24"/>
    </w:rPr>
  </w:style>
  <w:style w:type="paragraph" w:styleId="1093" w:customStyle="1">
    <w:name w:val="正文文本 31"/>
    <w:basedOn w:val="883"/>
    <w:link w:val="1094"/>
    <w:uiPriority w:val="0"/>
    <w:qFormat/>
    <w:pPr>
      <w:spacing w:after="120"/>
    </w:pPr>
    <w:rPr>
      <w:sz w:val="16"/>
      <w:szCs w:val="16"/>
    </w:rPr>
  </w:style>
  <w:style w:type="character" w:styleId="1094" w:customStyle="1">
    <w:name w:val="正文文本 3 字符"/>
    <w:link w:val="1093"/>
    <w:uiPriority w:val="0"/>
    <w:qFormat/>
    <w:rPr>
      <w:sz w:val="16"/>
      <w:szCs w:val="16"/>
    </w:rPr>
  </w:style>
  <w:style w:type="paragraph" w:styleId="1095" w:customStyle="1">
    <w:name w:val="正文文本1"/>
    <w:basedOn w:val="883"/>
    <w:link w:val="1096"/>
    <w:uiPriority w:val="0"/>
    <w:qFormat/>
    <w:pPr>
      <w:spacing w:before="120" w:line="22" w:lineRule="atLeast"/>
      <w:tabs>
        <w:tab w:val="left" w:pos="567" w:leader="none"/>
      </w:tabs>
    </w:pPr>
    <w:rPr>
      <w:rFonts w:ascii="宋体" w:hAnsi="宋体"/>
      <w:sz w:val="24"/>
    </w:rPr>
  </w:style>
  <w:style w:type="character" w:styleId="1096" w:customStyle="1">
    <w:name w:val="正文文本 字符1"/>
    <w:link w:val="1095"/>
    <w:uiPriority w:val="0"/>
    <w:qFormat/>
    <w:rPr>
      <w:rFonts w:ascii="宋体" w:hAnsi="宋体"/>
      <w:sz w:val="24"/>
      <w:szCs w:val="24"/>
    </w:rPr>
  </w:style>
  <w:style w:type="paragraph" w:styleId="1097" w:customStyle="1">
    <w:name w:val="正文文本缩进11"/>
    <w:basedOn w:val="883"/>
    <w:link w:val="1098"/>
    <w:uiPriority w:val="0"/>
    <w:qFormat/>
    <w:pPr>
      <w:ind w:firstLine="570"/>
      <w:spacing w:line="360" w:lineRule="auto"/>
    </w:pPr>
    <w:rPr>
      <w:sz w:val="24"/>
    </w:rPr>
  </w:style>
  <w:style w:type="character" w:styleId="1098" w:customStyle="1">
    <w:name w:val="正文文本缩进 字符"/>
    <w:link w:val="1097"/>
    <w:uiPriority w:val="0"/>
    <w:qFormat/>
    <w:rPr>
      <w:rFonts w:eastAsia="宋体"/>
      <w:sz w:val="24"/>
      <w:szCs w:val="24"/>
      <w:lang w:val="en-US" w:eastAsia="zh-CN" w:bidi="ar-SA"/>
    </w:rPr>
  </w:style>
  <w:style w:type="paragraph" w:styleId="1099" w:customStyle="1">
    <w:name w:val="列表 21"/>
    <w:basedOn w:val="883"/>
    <w:uiPriority w:val="0"/>
    <w:qFormat/>
    <w:pPr>
      <w:ind w:left="100" w:hanging="200"/>
    </w:pPr>
  </w:style>
  <w:style w:type="paragraph" w:styleId="1100" w:customStyle="1">
    <w:name w:val="文本块1"/>
    <w:basedOn w:val="883"/>
    <w:uiPriority w:val="0"/>
    <w:qFormat/>
    <w:pPr>
      <w:ind w:left="480" w:right="-341" w:firstLine="513"/>
      <w:widowControl/>
    </w:pPr>
    <w:rPr>
      <w:sz w:val="24"/>
      <w:szCs w:val="20"/>
    </w:rPr>
  </w:style>
  <w:style w:type="paragraph" w:styleId="1101" w:customStyle="1">
    <w:name w:val="目录 51"/>
    <w:basedOn w:val="883"/>
    <w:next w:val="883"/>
    <w:uiPriority w:val="0"/>
    <w:qFormat/>
    <w:pPr>
      <w:ind w:left="1680"/>
    </w:pPr>
  </w:style>
  <w:style w:type="paragraph" w:styleId="1102" w:customStyle="1">
    <w:name w:val="目录 31"/>
    <w:basedOn w:val="883"/>
    <w:next w:val="883"/>
    <w:uiPriority w:val="39"/>
    <w:qFormat/>
    <w:pPr>
      <w:ind w:left="840"/>
    </w:pPr>
  </w:style>
  <w:style w:type="paragraph" w:styleId="1103" w:customStyle="1">
    <w:name w:val="纯文本11"/>
    <w:basedOn w:val="883"/>
    <w:link w:val="1104"/>
    <w:uiPriority w:val="99"/>
    <w:qFormat/>
    <w:rPr>
      <w:rFonts w:hint="eastAsia" w:ascii="宋体" w:hAnsi="Courier New"/>
      <w:szCs w:val="20"/>
    </w:rPr>
  </w:style>
  <w:style w:type="character" w:styleId="1104" w:customStyle="1">
    <w:name w:val="纯文本 字符2"/>
    <w:link w:val="1103"/>
    <w:uiPriority w:val="0"/>
    <w:qFormat/>
    <w:rPr>
      <w:rFonts w:hint="eastAsia" w:ascii="宋体" w:hAnsi="Courier New" w:eastAsia="宋体" w:cs="宋体"/>
      <w:sz w:val="21"/>
    </w:rPr>
  </w:style>
  <w:style w:type="paragraph" w:styleId="1105" w:customStyle="1">
    <w:name w:val="目录 81"/>
    <w:basedOn w:val="883"/>
    <w:next w:val="883"/>
    <w:uiPriority w:val="0"/>
    <w:qFormat/>
    <w:pPr>
      <w:ind w:left="2940"/>
    </w:pPr>
  </w:style>
  <w:style w:type="paragraph" w:styleId="1106" w:customStyle="1">
    <w:name w:val="日期1"/>
    <w:basedOn w:val="883"/>
    <w:next w:val="883"/>
    <w:link w:val="1107"/>
    <w:uiPriority w:val="0"/>
    <w:qFormat/>
    <w:pPr>
      <w:ind w:left="100"/>
    </w:pPr>
    <w:rPr>
      <w:rFonts w:ascii="仿宋_GB2312" w:hAnsi="宋体" w:eastAsia="仿宋_GB2312"/>
      <w:color w:val="000000"/>
      <w:sz w:val="24"/>
    </w:rPr>
  </w:style>
  <w:style w:type="character" w:styleId="1107" w:customStyle="1">
    <w:name w:val="日期 字符"/>
    <w:link w:val="1106"/>
    <w:uiPriority w:val="0"/>
    <w:qFormat/>
    <w:rPr>
      <w:rFonts w:ascii="仿宋_GB2312" w:hAnsi="宋体" w:eastAsia="仿宋_GB2312"/>
      <w:color w:val="000000"/>
      <w:sz w:val="24"/>
      <w:szCs w:val="24"/>
    </w:rPr>
  </w:style>
  <w:style w:type="paragraph" w:styleId="1108" w:customStyle="1">
    <w:name w:val="正文文本缩进 21"/>
    <w:basedOn w:val="883"/>
    <w:link w:val="1109"/>
    <w:uiPriority w:val="0"/>
    <w:qFormat/>
    <w:pPr>
      <w:ind w:firstLine="480"/>
    </w:pPr>
    <w:rPr>
      <w:rFonts w:ascii="仿宋_GB2312" w:eastAsia="仿宋_GB2312"/>
      <w:sz w:val="24"/>
    </w:rPr>
  </w:style>
  <w:style w:type="character" w:styleId="1109" w:customStyle="1">
    <w:name w:val="正文文本缩进 2 字符"/>
    <w:link w:val="1108"/>
    <w:uiPriority w:val="0"/>
    <w:qFormat/>
    <w:rPr>
      <w:rFonts w:ascii="仿宋_GB2312" w:eastAsia="仿宋_GB2312"/>
      <w:sz w:val="24"/>
      <w:szCs w:val="24"/>
    </w:rPr>
  </w:style>
  <w:style w:type="paragraph" w:styleId="1110" w:customStyle="1">
    <w:name w:val="批注框文本1"/>
    <w:basedOn w:val="883"/>
    <w:link w:val="1111"/>
    <w:uiPriority w:val="0"/>
    <w:qFormat/>
    <w:rPr>
      <w:sz w:val="18"/>
      <w:szCs w:val="18"/>
    </w:rPr>
  </w:style>
  <w:style w:type="character" w:styleId="1111" w:customStyle="1">
    <w:name w:val="批注框文本 字符"/>
    <w:link w:val="1110"/>
    <w:uiPriority w:val="0"/>
    <w:qFormat/>
    <w:rPr>
      <w:sz w:val="18"/>
      <w:szCs w:val="18"/>
    </w:rPr>
  </w:style>
  <w:style w:type="paragraph" w:styleId="1112" w:customStyle="1">
    <w:name w:val="页脚1"/>
    <w:basedOn w:val="883"/>
    <w:link w:val="1113"/>
    <w:uiPriority w:val="99"/>
    <w:qFormat/>
    <w:pPr>
      <w:jc w:val="left"/>
      <w:tabs>
        <w:tab w:val="center" w:pos="4153" w:leader="none"/>
        <w:tab w:val="right" w:pos="8306" w:leader="none"/>
      </w:tabs>
    </w:pPr>
    <w:rPr>
      <w:rFonts w:ascii="宋体"/>
      <w:sz w:val="18"/>
      <w:szCs w:val="20"/>
    </w:rPr>
  </w:style>
  <w:style w:type="character" w:styleId="1113" w:customStyle="1">
    <w:name w:val="页脚 字符"/>
    <w:link w:val="1112"/>
    <w:uiPriority w:val="99"/>
    <w:qFormat/>
    <w:rPr>
      <w:rFonts w:ascii="宋体" w:eastAsia="宋体"/>
      <w:sz w:val="18"/>
      <w:lang w:val="en-US" w:eastAsia="zh-CN" w:bidi="ar-SA"/>
    </w:rPr>
  </w:style>
  <w:style w:type="paragraph" w:styleId="1114" w:customStyle="1">
    <w:name w:val="页眉1"/>
    <w:basedOn w:val="883"/>
    <w:link w:val="1115"/>
    <w:uiPriority w:val="0"/>
    <w:qFormat/>
    <w:pPr>
      <w:jc w:val="center"/>
      <w:tabs>
        <w:tab w:val="center" w:pos="4153" w:leader="none"/>
        <w:tab w:val="right" w:pos="8306" w:leader="none"/>
      </w:tabs>
      <w:pBdr>
        <w:bottom w:val="single" w:color="000000" w:sz="6" w:space="1"/>
      </w:pBdr>
    </w:pPr>
    <w:rPr>
      <w:sz w:val="18"/>
      <w:szCs w:val="18"/>
    </w:rPr>
  </w:style>
  <w:style w:type="character" w:styleId="1115" w:customStyle="1">
    <w:name w:val="页眉 字符"/>
    <w:link w:val="1114"/>
    <w:uiPriority w:val="0"/>
    <w:qFormat/>
    <w:rPr>
      <w:rFonts w:eastAsia="宋体"/>
      <w:sz w:val="18"/>
      <w:szCs w:val="18"/>
      <w:lang w:val="en-US" w:eastAsia="zh-CN" w:bidi="ar-SA"/>
    </w:rPr>
  </w:style>
  <w:style w:type="paragraph" w:styleId="1116" w:customStyle="1">
    <w:name w:val="目录 11"/>
    <w:basedOn w:val="883"/>
    <w:next w:val="883"/>
    <w:uiPriority w:val="39"/>
    <w:qFormat/>
    <w:pPr>
      <w:spacing w:line="300" w:lineRule="auto"/>
      <w:tabs>
        <w:tab w:val="left" w:pos="1050" w:leader="none"/>
        <w:tab w:val="right" w:pos="8937" w:leader="dot"/>
      </w:tabs>
    </w:pPr>
    <w:rPr>
      <w:rFonts w:ascii="宋体" w:hAnsi="宋体"/>
      <w:b/>
      <w:sz w:val="24"/>
    </w:rPr>
  </w:style>
  <w:style w:type="paragraph" w:styleId="1117" w:customStyle="1">
    <w:name w:val="目录 41"/>
    <w:basedOn w:val="883"/>
    <w:next w:val="883"/>
    <w:uiPriority w:val="0"/>
    <w:qFormat/>
    <w:pPr>
      <w:ind w:left="1260"/>
    </w:pPr>
  </w:style>
  <w:style w:type="paragraph" w:styleId="1118" w:customStyle="1">
    <w:name w:val="目录 61"/>
    <w:basedOn w:val="883"/>
    <w:next w:val="883"/>
    <w:uiPriority w:val="0"/>
    <w:qFormat/>
    <w:pPr>
      <w:ind w:left="2100"/>
    </w:pPr>
  </w:style>
  <w:style w:type="paragraph" w:styleId="1119" w:customStyle="1">
    <w:name w:val="正文文本缩进 31"/>
    <w:basedOn w:val="883"/>
    <w:link w:val="1120"/>
    <w:uiPriority w:val="0"/>
    <w:qFormat/>
    <w:pPr>
      <w:ind w:left="720" w:firstLine="480"/>
      <w:jc w:val="left"/>
      <w:spacing w:before="120" w:line="22" w:lineRule="atLeast"/>
    </w:pPr>
    <w:rPr>
      <w:rFonts w:ascii="宋体"/>
      <w:sz w:val="24"/>
      <w:szCs w:val="20"/>
    </w:rPr>
  </w:style>
  <w:style w:type="character" w:styleId="1120" w:customStyle="1">
    <w:name w:val="正文文本缩进 3 字符"/>
    <w:link w:val="1119"/>
    <w:uiPriority w:val="0"/>
    <w:qFormat/>
    <w:rPr>
      <w:rFonts w:ascii="宋体"/>
      <w:sz w:val="24"/>
    </w:rPr>
  </w:style>
  <w:style w:type="paragraph" w:styleId="1121" w:customStyle="1">
    <w:name w:val="目录 21"/>
    <w:basedOn w:val="883"/>
    <w:next w:val="883"/>
    <w:uiPriority w:val="39"/>
    <w:qFormat/>
    <w:pPr>
      <w:ind w:left="420"/>
      <w:spacing w:line="312" w:lineRule="auto"/>
      <w:tabs>
        <w:tab w:val="right" w:pos="8937" w:leader="dot"/>
      </w:tabs>
    </w:pPr>
  </w:style>
  <w:style w:type="paragraph" w:styleId="1122" w:customStyle="1">
    <w:name w:val="目录 91"/>
    <w:basedOn w:val="883"/>
    <w:next w:val="883"/>
    <w:uiPriority w:val="0"/>
    <w:qFormat/>
    <w:pPr>
      <w:ind w:left="3360"/>
    </w:pPr>
  </w:style>
  <w:style w:type="paragraph" w:styleId="1123" w:customStyle="1">
    <w:name w:val="HTML 预设格式1"/>
    <w:basedOn w:val="883"/>
    <w:link w:val="11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24" w:customStyle="1">
    <w:name w:val="HTML 预设格式 字符"/>
    <w:link w:val="1123"/>
    <w:uiPriority w:val="0"/>
    <w:qFormat/>
    <w:rPr>
      <w:rFonts w:ascii="宋体" w:hAnsi="宋体" w:cs="宋体"/>
      <w:sz w:val="24"/>
      <w:szCs w:val="24"/>
    </w:rPr>
  </w:style>
  <w:style w:type="paragraph" w:styleId="1125" w:customStyle="1">
    <w:name w:val="普通(网站)1"/>
    <w:basedOn w:val="883"/>
    <w:uiPriority w:val="99"/>
    <w:unhideWhenUsed/>
    <w:qFormat/>
    <w:pPr>
      <w:jc w:val="left"/>
      <w:spacing w:before="100" w:beforeAutospacing="1" w:after="100" w:afterAutospacing="1"/>
      <w:widowControl/>
    </w:pPr>
    <w:rPr>
      <w:rFonts w:ascii="宋体" w:hAnsi="宋体" w:cs="宋体"/>
      <w:sz w:val="24"/>
    </w:rPr>
  </w:style>
  <w:style w:type="paragraph" w:styleId="1126" w:customStyle="1">
    <w:name w:val="索引 11"/>
    <w:basedOn w:val="883"/>
    <w:next w:val="883"/>
    <w:uiPriority w:val="0"/>
    <w:qFormat/>
    <w:rPr>
      <w:szCs w:val="20"/>
    </w:rPr>
  </w:style>
  <w:style w:type="paragraph" w:styleId="1127" w:customStyle="1">
    <w:name w:val="标题1"/>
    <w:basedOn w:val="883"/>
    <w:link w:val="1128"/>
    <w:uiPriority w:val="0"/>
    <w:qFormat/>
    <w:pPr>
      <w:jc w:val="center"/>
      <w:outlineLvl w:val="0"/>
    </w:pPr>
    <w:rPr>
      <w:b/>
      <w:sz w:val="32"/>
      <w:szCs w:val="20"/>
    </w:rPr>
  </w:style>
  <w:style w:type="character" w:styleId="1128" w:customStyle="1">
    <w:name w:val="标题 字符"/>
    <w:link w:val="1127"/>
    <w:uiPriority w:val="0"/>
    <w:qFormat/>
    <w:rPr>
      <w:b/>
      <w:sz w:val="32"/>
    </w:rPr>
  </w:style>
  <w:style w:type="paragraph" w:styleId="1129" w:customStyle="1">
    <w:name w:val="批注主题1"/>
    <w:basedOn w:val="1091"/>
    <w:next w:val="1091"/>
    <w:link w:val="1130"/>
    <w:uiPriority w:val="0"/>
    <w:qFormat/>
    <w:rPr>
      <w:b/>
      <w:bCs/>
    </w:rPr>
  </w:style>
  <w:style w:type="character" w:styleId="1130" w:customStyle="1">
    <w:name w:val="批注主题 字符"/>
    <w:link w:val="1129"/>
    <w:uiPriority w:val="0"/>
    <w:qFormat/>
    <w:rPr>
      <w:rFonts w:ascii="Times New Roman" w:hAnsi="Times New Roman" w:eastAsia="宋体" w:cs="Times New Roman"/>
      <w:b/>
      <w:bCs/>
      <w:sz w:val="21"/>
      <w:szCs w:val="24"/>
      <w:lang w:val="en-US" w:eastAsia="zh-CN" w:bidi="ar-SA"/>
    </w:rPr>
  </w:style>
  <w:style w:type="paragraph" w:styleId="1131" w:customStyle="1">
    <w:name w:val="正文首行缩进 21"/>
    <w:basedOn w:val="1097"/>
    <w:link w:val="1132"/>
    <w:uiPriority w:val="0"/>
    <w:qFormat/>
    <w:pPr>
      <w:ind w:left="420" w:firstLine="420"/>
      <w:spacing w:after="120" w:line="480" w:lineRule="exact"/>
    </w:pPr>
    <w:rPr>
      <w:szCs w:val="20"/>
    </w:rPr>
  </w:style>
  <w:style w:type="character" w:styleId="1132" w:customStyle="1">
    <w:name w:val="正文文本首行缩进 2 字符"/>
    <w:link w:val="1131"/>
    <w:uiPriority w:val="0"/>
    <w:qFormat/>
    <w:rPr>
      <w:rFonts w:eastAsia="宋体"/>
      <w:sz w:val="24"/>
      <w:szCs w:val="24"/>
      <w:lang w:val="en-US" w:eastAsia="zh-CN" w:bidi="ar-SA"/>
    </w:rPr>
  </w:style>
  <w:style w:type="table" w:styleId="1133" w:customStyle="1">
    <w:name w:val="网格型1"/>
    <w:basedOn w:val="1076"/>
    <w:uiPriority w:val="39"/>
    <w:qFormat/>
    <w:tblPr/>
  </w:style>
  <w:style w:type="table" w:styleId="1134" w:customStyle="1">
    <w:name w:val="中等深浅网格 1 - 强调文字颜色 21"/>
    <w:basedOn w:val="1076"/>
    <w:uiPriority w:val="0"/>
    <w:qFormat/>
    <w:rPr>
      <w:sz w:val="21"/>
      <w:szCs w:val="24"/>
    </w:rPr>
    <w:tblPr/>
  </w:style>
  <w:style w:type="character" w:styleId="1135" w:customStyle="1">
    <w:name w:val="要点1"/>
    <w:link w:val="883"/>
    <w:uiPriority w:val="0"/>
    <w:qFormat/>
    <w:rPr>
      <w:b/>
      <w:bCs/>
    </w:rPr>
  </w:style>
  <w:style w:type="character" w:styleId="1136" w:customStyle="1">
    <w:name w:val="页码1"/>
    <w:link w:val="883"/>
    <w:uiPriority w:val="0"/>
    <w:qFormat/>
  </w:style>
  <w:style w:type="character" w:styleId="1137" w:customStyle="1">
    <w:name w:val="已访问的超链接1"/>
    <w:link w:val="883"/>
    <w:uiPriority w:val="0"/>
    <w:qFormat/>
    <w:rPr>
      <w:color w:val="800080"/>
      <w:u w:val="single"/>
    </w:rPr>
  </w:style>
  <w:style w:type="character" w:styleId="1138" w:customStyle="1">
    <w:name w:val="强调1"/>
    <w:link w:val="883"/>
    <w:uiPriority w:val="0"/>
    <w:qFormat/>
    <w:rPr>
      <w:color w:val="cc0033"/>
    </w:rPr>
  </w:style>
  <w:style w:type="character" w:styleId="1139" w:customStyle="1">
    <w:name w:val="超链接1"/>
    <w:link w:val="883"/>
    <w:uiPriority w:val="99"/>
    <w:qFormat/>
    <w:rPr>
      <w:color w:val="0000ff"/>
      <w:u w:val="single"/>
    </w:rPr>
  </w:style>
  <w:style w:type="character" w:styleId="1140" w:customStyle="1">
    <w:name w:val="批注引用1"/>
    <w:link w:val="883"/>
    <w:uiPriority w:val="99"/>
    <w:qFormat/>
    <w:rPr>
      <w:sz w:val="21"/>
      <w:szCs w:val="21"/>
    </w:rPr>
  </w:style>
  <w:style w:type="character" w:styleId="1141" w:customStyle="1">
    <w:name w:val="HTML 引文1"/>
    <w:link w:val="883"/>
    <w:uiPriority w:val="0"/>
    <w:qFormat/>
    <w:rPr>
      <w:i/>
      <w:iCs/>
    </w:rPr>
  </w:style>
  <w:style w:type="character" w:styleId="1142" w:customStyle="1">
    <w:name w:val="批注文字 字符"/>
    <w:link w:val="883"/>
    <w:uiPriority w:val="99"/>
    <w:qFormat/>
    <w:rPr>
      <w:rFonts w:ascii="Times New Roman" w:hAnsi="Times New Roman" w:eastAsia="宋体" w:cs="Times New Roman"/>
      <w:sz w:val="24"/>
      <w:lang w:val="en-US" w:eastAsia="zh-CN" w:bidi="ar-SA"/>
    </w:rPr>
  </w:style>
  <w:style w:type="character" w:styleId="1143" w:customStyle="1">
    <w:name w:val="c21"/>
    <w:link w:val="883"/>
    <w:uiPriority w:val="0"/>
    <w:qFormat/>
    <w:rPr>
      <w:rFonts w:ascii="ˎ̥" w:hAnsi="ˎ̥"/>
      <w:color w:val="000000"/>
      <w:sz w:val="20"/>
      <w:szCs w:val="20"/>
      <w:u w:val="none"/>
    </w:rPr>
  </w:style>
  <w:style w:type="character" w:styleId="1144" w:customStyle="1">
    <w:name w:val="title4"/>
    <w:link w:val="883"/>
    <w:uiPriority w:val="0"/>
    <w:qFormat/>
    <w:rPr>
      <w:b/>
      <w:bCs/>
      <w:color w:val="1d87b3"/>
      <w:sz w:val="15"/>
      <w:szCs w:val="15"/>
    </w:rPr>
  </w:style>
  <w:style w:type="character" w:styleId="1145" w:customStyle="1">
    <w:name w:val="标题 2 Char Char"/>
    <w:link w:val="883"/>
    <w:uiPriority w:val="0"/>
    <w:qFormat/>
    <w:rPr>
      <w:rFonts w:ascii="Arial" w:hAnsi="Arial" w:eastAsia="黑体"/>
      <w:b/>
      <w:bCs/>
      <w:sz w:val="32"/>
      <w:szCs w:val="32"/>
      <w:lang w:val="en-US" w:eastAsia="zh-CN" w:bidi="ar-SA"/>
    </w:rPr>
  </w:style>
  <w:style w:type="character" w:styleId="1146" w:customStyle="1">
    <w:name w:val="black1"/>
    <w:link w:val="883"/>
    <w:uiPriority w:val="0"/>
    <w:qFormat/>
    <w:rPr>
      <w:color w:val="000000"/>
    </w:rPr>
  </w:style>
  <w:style w:type="character" w:styleId="1147" w:customStyle="1">
    <w:name w:val="street-address"/>
    <w:link w:val="883"/>
    <w:uiPriority w:val="0"/>
    <w:qFormat/>
  </w:style>
  <w:style w:type="character" w:styleId="1148" w:customStyle="1">
    <w:name w:val="locality"/>
    <w:link w:val="883"/>
    <w:uiPriority w:val="0"/>
    <w:qFormat/>
  </w:style>
  <w:style w:type="character" w:styleId="1149" w:customStyle="1">
    <w:name w:val="正文文本缩进 Char1"/>
    <w:link w:val="1150"/>
    <w:uiPriority w:val="0"/>
    <w:qFormat/>
    <w:rPr>
      <w:rFonts w:ascii="宋体" w:hAnsi="宋体" w:eastAsia="宋体"/>
      <w:sz w:val="24"/>
      <w:szCs w:val="24"/>
      <w:lang w:bidi="ar-SA"/>
    </w:rPr>
  </w:style>
  <w:style w:type="paragraph" w:styleId="1150" w:customStyle="1">
    <w:name w:val="正文文本缩进1"/>
    <w:basedOn w:val="883"/>
    <w:link w:val="1149"/>
    <w:uiPriority w:val="0"/>
    <w:qFormat/>
    <w:pPr>
      <w:ind w:firstLine="480"/>
      <w:spacing w:line="480" w:lineRule="exact"/>
    </w:pPr>
    <w:rPr>
      <w:rFonts w:ascii="宋体" w:hAnsi="宋体"/>
      <w:sz w:val="24"/>
    </w:rPr>
  </w:style>
  <w:style w:type="character" w:styleId="1151" w:customStyle="1">
    <w:name w:val="Char Char11"/>
    <w:link w:val="883"/>
    <w:uiPriority w:val="0"/>
    <w:qFormat/>
    <w:rPr>
      <w:rFonts w:ascii="宋体" w:eastAsia="宋体"/>
      <w:b/>
      <w:sz w:val="24"/>
      <w:u w:val="single"/>
      <w:lang w:val="en-US" w:eastAsia="zh-CN" w:bidi="ar-SA"/>
    </w:rPr>
  </w:style>
  <w:style w:type="character" w:styleId="1152" w:customStyle="1">
    <w:name w:val="txt"/>
    <w:link w:val="883"/>
    <w:uiPriority w:val="0"/>
    <w:qFormat/>
  </w:style>
  <w:style w:type="character" w:styleId="1153" w:customStyle="1">
    <w:name w:val="正文缩进 Char Char"/>
    <w:link w:val="1154"/>
    <w:uiPriority w:val="0"/>
    <w:qFormat/>
    <w:rPr>
      <w:rFonts w:ascii="宋体" w:eastAsia="宋体"/>
      <w:color w:val="000000"/>
      <w:sz w:val="28"/>
      <w:lang w:bidi="ar-SA"/>
    </w:rPr>
  </w:style>
  <w:style w:type="paragraph" w:styleId="1154" w:customStyle="1">
    <w:name w:val="正文缩进1"/>
    <w:basedOn w:val="883"/>
    <w:link w:val="1153"/>
    <w:uiPriority w:val="0"/>
    <w:qFormat/>
    <w:pPr>
      <w:ind w:firstLine="567"/>
      <w:spacing w:line="480" w:lineRule="exact"/>
      <w:widowControl/>
    </w:pPr>
    <w:rPr>
      <w:rFonts w:ascii="宋体"/>
      <w:color w:val="000000"/>
      <w:sz w:val="28"/>
      <w:szCs w:val="20"/>
    </w:rPr>
  </w:style>
  <w:style w:type="character" w:styleId="1155" w:customStyle="1">
    <w:name w:val="普通文字1 Char1"/>
    <w:link w:val="883"/>
    <w:uiPriority w:val="0"/>
    <w:qFormat/>
    <w:rPr>
      <w:rFonts w:ascii="宋体" w:hAnsi="Courier New" w:eastAsia="宋体"/>
      <w:sz w:val="21"/>
      <w:lang w:val="en-US" w:eastAsia="zh-CN" w:bidi="ar-SA"/>
    </w:rPr>
  </w:style>
  <w:style w:type="character" w:styleId="1156" w:customStyle="1">
    <w:name w:val="chanpin1"/>
    <w:link w:val="883"/>
    <w:uiPriority w:val="0"/>
    <w:qFormat/>
    <w:rPr>
      <w:rFonts w:ascii="ˎ̥" w:hAnsi="ˎ̥"/>
      <w:color w:val="000000"/>
      <w:sz w:val="20"/>
      <w:szCs w:val="20"/>
      <w:u w:val="none"/>
    </w:rPr>
  </w:style>
  <w:style w:type="character" w:styleId="1157" w:customStyle="1">
    <w:name w:val="列表段落 字符"/>
    <w:link w:val="1158"/>
    <w:uiPriority w:val="34"/>
    <w:qFormat/>
    <w:rPr>
      <w:rFonts w:ascii="Calibri" w:hAnsi="Calibri" w:eastAsia="宋体"/>
      <w:sz w:val="21"/>
      <w:szCs w:val="22"/>
      <w:lang w:val="en-US" w:eastAsia="zh-CN" w:bidi="ar-SA"/>
    </w:rPr>
  </w:style>
  <w:style w:type="paragraph" w:styleId="1158" w:customStyle="1">
    <w:name w:val="列表段落"/>
    <w:basedOn w:val="883"/>
    <w:link w:val="1157"/>
    <w:uiPriority w:val="34"/>
    <w:qFormat/>
    <w:pPr>
      <w:ind w:firstLine="420"/>
    </w:pPr>
    <w:rPr>
      <w:rFonts w:ascii="Calibri" w:hAnsi="Calibri"/>
      <w:szCs w:val="22"/>
    </w:rPr>
  </w:style>
  <w:style w:type="character" w:styleId="1159" w:customStyle="1">
    <w:name w:val="标题 3 Char Char"/>
    <w:link w:val="883"/>
    <w:uiPriority w:val="0"/>
    <w:qFormat/>
    <w:rPr>
      <w:rFonts w:eastAsia="宋体"/>
      <w:b/>
      <w:bCs/>
      <w:sz w:val="32"/>
      <w:szCs w:val="32"/>
      <w:lang w:val="en-US" w:eastAsia="zh-CN" w:bidi="ar-SA"/>
    </w:rPr>
  </w:style>
  <w:style w:type="character" w:styleId="1160" w:customStyle="1">
    <w:name w:val="段1 Char"/>
    <w:link w:val="883"/>
    <w:uiPriority w:val="0"/>
    <w:qFormat/>
    <w:rPr>
      <w:rFonts w:ascii="宋体" w:eastAsia="宋体"/>
      <w:sz w:val="24"/>
      <w:lang w:val="en-US" w:eastAsia="zh-CN" w:bidi="ar-SA"/>
    </w:rPr>
  </w:style>
  <w:style w:type="character" w:styleId="1161" w:customStyle="1">
    <w:name w:val="chanpin拷贝"/>
    <w:link w:val="883"/>
    <w:uiPriority w:val="0"/>
    <w:qFormat/>
  </w:style>
  <w:style w:type="character" w:styleId="1162" w:customStyle="1">
    <w:name w:val="纯文本 Char1"/>
    <w:link w:val="883"/>
    <w:uiPriority w:val="99"/>
    <w:qFormat/>
    <w:rPr>
      <w:rFonts w:ascii="宋体" w:hAnsi="Courier New" w:eastAsia="宋体"/>
      <w:sz w:val="21"/>
      <w:lang w:val="en-US" w:eastAsia="zh-CN" w:bidi="ar-SA"/>
    </w:rPr>
  </w:style>
  <w:style w:type="character" w:styleId="1163" w:customStyle="1">
    <w:name w:val="apple-style-span"/>
    <w:link w:val="883"/>
    <w:uiPriority w:val="0"/>
    <w:qFormat/>
    <w:rPr>
      <w:rFonts w:cs="Times New Roman"/>
    </w:rPr>
  </w:style>
  <w:style w:type="paragraph" w:styleId="1164" w:customStyle="1">
    <w:name w:val="二级条标题"/>
    <w:basedOn w:val="1165"/>
    <w:next w:val="883"/>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65" w:customStyle="1">
    <w:name w:val="一级条标题"/>
    <w:basedOn w:val="1166"/>
    <w:next w:val="883"/>
    <w:uiPriority w:val="0"/>
    <w:qFormat/>
    <w:pPr>
      <w:numPr>
        <w:ilvl w:val="1"/>
      </w:numPr>
      <w:ind w:left="0" w:hanging="840"/>
      <w:tabs>
        <w:tab w:val="left" w:pos="360" w:leader="none"/>
        <w:tab w:val="left" w:pos="840" w:leader="none"/>
      </w:tabs>
      <w:outlineLvl w:val="1"/>
    </w:pPr>
  </w:style>
  <w:style w:type="paragraph" w:styleId="1166" w:customStyle="1">
    <w:name w:val="章标题"/>
    <w:next w:val="883"/>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67" w:customStyle="1">
    <w:name w:val="font7"/>
    <w:basedOn w:val="883"/>
    <w:uiPriority w:val="0"/>
    <w:qFormat/>
    <w:pPr>
      <w:jc w:val="left"/>
      <w:spacing w:before="100" w:beforeAutospacing="1" w:after="100" w:afterAutospacing="1"/>
      <w:widowControl/>
    </w:pPr>
    <w:rPr>
      <w:rFonts w:eastAsia="Arial Unicode MS"/>
      <w:b/>
      <w:bCs/>
      <w:color w:val="000000"/>
      <w:sz w:val="20"/>
      <w:szCs w:val="20"/>
    </w:rPr>
  </w:style>
  <w:style w:type="paragraph" w:styleId="1168" w:customStyle="1">
    <w:name w:val="字元 字元"/>
    <w:basedOn w:val="883"/>
    <w:uiPriority w:val="0"/>
    <w:qFormat/>
    <w:rPr>
      <w:rFonts w:ascii="Tahoma" w:hAnsi="Tahoma"/>
      <w:sz w:val="24"/>
      <w:szCs w:val="20"/>
    </w:rPr>
  </w:style>
  <w:style w:type="paragraph" w:styleId="1169" w:customStyle="1">
    <w:name w:val="Char3 Char Char Char"/>
    <w:basedOn w:val="883"/>
    <w:uiPriority w:val="0"/>
    <w:qFormat/>
    <w:rPr>
      <w:rFonts w:ascii="Tahoma" w:hAnsi="Tahoma"/>
      <w:sz w:val="24"/>
      <w:szCs w:val="20"/>
    </w:rPr>
  </w:style>
  <w:style w:type="paragraph" w:styleId="1170" w:customStyle="1">
    <w:name w:val="font6"/>
    <w:basedOn w:val="883"/>
    <w:uiPriority w:val="0"/>
    <w:qFormat/>
    <w:pPr>
      <w:jc w:val="left"/>
      <w:spacing w:before="100" w:beforeAutospacing="1" w:after="100" w:afterAutospacing="1"/>
      <w:widowControl/>
    </w:pPr>
    <w:rPr>
      <w:rFonts w:ascii="宋体" w:hAnsi="宋体" w:cs="宋体"/>
      <w:sz w:val="20"/>
      <w:szCs w:val="20"/>
    </w:rPr>
  </w:style>
  <w:style w:type="paragraph" w:styleId="1171" w:customStyle="1">
    <w:name w:val="项目编号2"/>
    <w:basedOn w:val="1172"/>
    <w:uiPriority w:val="0"/>
    <w:qFormat/>
    <w:pPr>
      <w:numPr>
        <w:numId w:val="2"/>
      </w:numPr>
    </w:pPr>
  </w:style>
  <w:style w:type="paragraph" w:styleId="1172" w:customStyle="1">
    <w:name w:val="项目编号1"/>
    <w:basedOn w:val="883"/>
    <w:uiPriority w:val="0"/>
    <w:qFormat/>
    <w:pPr>
      <w:numPr>
        <w:ilvl w:val="0"/>
        <w:numId w:val="3"/>
      </w:numPr>
      <w:spacing w:before="100" w:beforeAutospacing="1" w:after="100" w:afterAutospacing="1" w:line="360" w:lineRule="auto"/>
    </w:pPr>
    <w:rPr>
      <w:sz w:val="24"/>
    </w:rPr>
  </w:style>
  <w:style w:type="paragraph" w:styleId="1173" w:customStyle="1">
    <w:name w:val="图中文字"/>
    <w:basedOn w:val="883"/>
    <w:uiPriority w:val="0"/>
    <w:qFormat/>
    <w:pPr>
      <w:jc w:val="center"/>
      <w:spacing w:line="0" w:lineRule="atLeast"/>
    </w:pPr>
    <w:rPr>
      <w:sz w:val="24"/>
      <w:szCs w:val="20"/>
    </w:rPr>
  </w:style>
  <w:style w:type="paragraph" w:styleId="1174" w:customStyle="1">
    <w:name w:val="xl46"/>
    <w:basedOn w:val="883"/>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5" w:customStyle="1">
    <w:name w:val="xl25"/>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6" w:customStyle="1">
    <w:name w:val="Char2"/>
    <w:basedOn w:val="883"/>
    <w:uiPriority w:val="0"/>
    <w:qFormat/>
    <w:rPr>
      <w:rFonts w:ascii="Tahoma" w:hAnsi="Tahoma"/>
      <w:sz w:val="24"/>
      <w:szCs w:val="20"/>
    </w:rPr>
  </w:style>
  <w:style w:type="paragraph" w:styleId="1177" w:customStyle="1">
    <w:name w:val="xl35"/>
    <w:basedOn w:val="88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8" w:customStyle="1">
    <w:name w:val="xl40"/>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9" w:customStyle="1">
    <w:name w:val="xl52"/>
    <w:basedOn w:val="88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0" w:customStyle="1">
    <w:name w:val="xl43"/>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1" w:customStyle="1">
    <w:name w:val="background1"/>
    <w:basedOn w:val="883"/>
    <w:uiPriority w:val="0"/>
    <w:qFormat/>
    <w:pPr>
      <w:jc w:val="left"/>
      <w:spacing w:before="100" w:beforeAutospacing="1" w:after="100" w:afterAutospacing="1"/>
      <w:widowControl/>
    </w:pPr>
    <w:rPr>
      <w:rFonts w:ascii="宋体" w:hAnsi="宋体" w:cs="宋体"/>
      <w:sz w:val="24"/>
    </w:rPr>
  </w:style>
  <w:style w:type="paragraph" w:styleId="1182" w:customStyle="1">
    <w:name w:val="Char Char Char Char Char Char Char"/>
    <w:basedOn w:val="883"/>
    <w:uiPriority w:val="0"/>
    <w:qFormat/>
    <w:pPr>
      <w:ind w:firstLine="200"/>
      <w:spacing w:line="360" w:lineRule="auto"/>
    </w:pPr>
    <w:rPr>
      <w:rFonts w:eastAsia="仿宋_GB2312"/>
      <w:sz w:val="24"/>
    </w:rPr>
  </w:style>
  <w:style w:type="paragraph" w:styleId="1183" w:customStyle="1">
    <w:name w:val="xl38"/>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84" w:customStyle="1">
    <w:name w:val="xl36"/>
    <w:basedOn w:val="883"/>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5" w:customStyle="1">
    <w:name w:val="正文 + 宋体"/>
    <w:basedOn w:val="883"/>
    <w:uiPriority w:val="0"/>
    <w:qFormat/>
    <w:pPr>
      <w:ind w:left="360" w:hanging="360"/>
      <w:jc w:val="left"/>
      <w:widowControl/>
    </w:pPr>
    <w:rPr>
      <w:rFonts w:ascii="宋体" w:hAnsi="宋体" w:cs="宋体"/>
      <w:b/>
      <w:bCs/>
      <w:color w:val="000000"/>
      <w:sz w:val="18"/>
      <w:szCs w:val="18"/>
    </w:rPr>
  </w:style>
  <w:style w:type="paragraph" w:styleId="1186" w:customStyle="1">
    <w:name w:val="正文列项_数字"/>
    <w:basedOn w:val="883"/>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87" w:customStyle="1">
    <w:name w:val="xl39"/>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8" w:customStyle="1">
    <w:name w:val="xl37"/>
    <w:basedOn w:val="88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9" w:customStyle="1">
    <w:name w:val="xl32"/>
    <w:basedOn w:val="88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0" w:customStyle="1">
    <w:name w:val="font8"/>
    <w:basedOn w:val="883"/>
    <w:uiPriority w:val="0"/>
    <w:qFormat/>
    <w:pPr>
      <w:jc w:val="left"/>
      <w:spacing w:before="100" w:beforeAutospacing="1" w:after="100" w:afterAutospacing="1"/>
      <w:widowControl/>
    </w:pPr>
    <w:rPr>
      <w:sz w:val="36"/>
      <w:szCs w:val="36"/>
    </w:rPr>
  </w:style>
  <w:style w:type="paragraph" w:styleId="1191" w:customStyle="1">
    <w:name w:val="Char"/>
    <w:basedOn w:val="883"/>
    <w:uiPriority w:val="0"/>
    <w:qFormat/>
    <w:pPr>
      <w:tabs>
        <w:tab w:val="left" w:pos="360" w:leader="none"/>
      </w:tabs>
    </w:pPr>
    <w:rPr>
      <w:sz w:val="24"/>
    </w:rPr>
  </w:style>
  <w:style w:type="paragraph" w:styleId="1192" w:customStyle="1">
    <w:name w:val="Char Char Char Char Char Char Char Char Char Char Char Char Char Char Char Char"/>
    <w:basedOn w:val="883"/>
    <w:uiPriority w:val="0"/>
    <w:qFormat/>
    <w:pPr>
      <w:jc w:val="center"/>
      <w:spacing w:after="160" w:line="240" w:lineRule="exact"/>
      <w:widowControl/>
    </w:pPr>
    <w:rPr>
      <w:rFonts w:ascii="宋体" w:hAnsi="宋体"/>
      <w:b/>
      <w:sz w:val="30"/>
      <w:szCs w:val="30"/>
      <w:lang w:eastAsia="en-US"/>
    </w:rPr>
  </w:style>
  <w:style w:type="paragraph" w:styleId="1193" w:customStyle="1">
    <w:name w:val="xl45"/>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4" w:customStyle="1">
    <w:name w:val="Char Char1 Char Char Char Char Char Char"/>
    <w:basedOn w:val="883"/>
    <w:uiPriority w:val="0"/>
    <w:qFormat/>
    <w:pPr>
      <w:jc w:val="left"/>
      <w:spacing w:after="160" w:line="240" w:lineRule="exact"/>
      <w:widowControl/>
    </w:pPr>
    <w:rPr>
      <w:rFonts w:ascii="Verdana" w:hAnsi="Verdana" w:eastAsia="仿宋_GB2312"/>
      <w:sz w:val="24"/>
      <w:szCs w:val="20"/>
      <w:lang w:eastAsia="en-US"/>
    </w:rPr>
  </w:style>
  <w:style w:type="paragraph" w:styleId="1195" w:customStyle="1">
    <w:name w:val="Char Char1"/>
    <w:basedOn w:val="1089"/>
    <w:uiPriority w:val="0"/>
    <w:qFormat/>
    <w:rPr>
      <w:rFonts w:ascii="Tahoma" w:hAnsi="Tahoma"/>
      <w:sz w:val="24"/>
    </w:rPr>
  </w:style>
  <w:style w:type="paragraph" w:styleId="1196" w:customStyle="1">
    <w:name w:val="xl26"/>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97" w:customStyle="1">
    <w:name w:val="xl30"/>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customStyle="1">
    <w:name w:val="xl41"/>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9" w:customStyle="1">
    <w:name w:val="样式 宋体 五号 行距: 单倍行距"/>
    <w:basedOn w:val="883"/>
    <w:uiPriority w:val="0"/>
    <w:qFormat/>
    <w:pPr>
      <w:jc w:val="left"/>
    </w:pPr>
    <w:rPr>
      <w:rFonts w:ascii="宋体" w:hAnsi="宋体"/>
      <w:szCs w:val="20"/>
    </w:rPr>
  </w:style>
  <w:style w:type="paragraph" w:styleId="1200" w:customStyle="1">
    <w:name w:val="Char1 Char Char Char1"/>
    <w:basedOn w:val="883"/>
    <w:uiPriority w:val="0"/>
    <w:qFormat/>
    <w:rPr>
      <w:rFonts w:ascii="Tahoma" w:hAnsi="Tahoma" w:cs="仿宋_GB2312"/>
      <w:sz w:val="24"/>
      <w:szCs w:val="28"/>
    </w:rPr>
  </w:style>
  <w:style w:type="paragraph" w:styleId="1201" w:customStyle="1">
    <w:name w:val="四级条标题"/>
    <w:basedOn w:val="1202"/>
    <w:next w:val="883"/>
    <w:uiPriority w:val="0"/>
    <w:qFormat/>
    <w:pPr>
      <w:numPr>
        <w:ilvl w:val="4"/>
      </w:numPr>
      <w:ind w:left="0" w:hanging="840"/>
      <w:tabs>
        <w:tab w:val="left" w:pos="360" w:leader="none"/>
        <w:tab w:val="left" w:pos="840" w:leader="none"/>
      </w:tabs>
      <w:outlineLvl w:val="4"/>
    </w:pPr>
  </w:style>
  <w:style w:type="paragraph" w:styleId="1202" w:customStyle="1">
    <w:name w:val="三级条标题"/>
    <w:basedOn w:val="1164"/>
    <w:next w:val="883"/>
    <w:uiPriority w:val="0"/>
    <w:qFormat/>
    <w:pPr>
      <w:numPr>
        <w:ilvl w:val="3"/>
        <w:numId w:val="1"/>
      </w:numPr>
      <w:ind w:left="0" w:hanging="840"/>
      <w:outlineLvl w:val="3"/>
    </w:pPr>
  </w:style>
  <w:style w:type="paragraph" w:styleId="1203"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04" w:customStyle="1">
    <w:name w:val="样式 标题 2 + 宋体 五号 行距: 单倍行距"/>
    <w:basedOn w:val="1066"/>
    <w:uiPriority w:val="0"/>
    <w:qFormat/>
    <w:pPr>
      <w:numPr>
        <w:ilvl w:val="1"/>
        <w:numId w:val="4"/>
      </w:numPr>
      <w:jc w:val="left"/>
      <w:spacing w:before="260" w:after="260" w:line="240" w:lineRule="auto"/>
    </w:pPr>
    <w:rPr>
      <w:rFonts w:ascii="宋体" w:hAnsi="宋体" w:eastAsia="宋体"/>
      <w:bCs/>
      <w:sz w:val="21"/>
    </w:rPr>
  </w:style>
  <w:style w:type="paragraph" w:styleId="1205" w:customStyle="1">
    <w:name w:val="List Paragraph1"/>
    <w:basedOn w:val="883"/>
    <w:uiPriority w:val="0"/>
    <w:qFormat/>
    <w:pPr>
      <w:ind w:firstLine="420"/>
    </w:pPr>
    <w:rPr>
      <w:rFonts w:ascii="Calibri" w:hAnsi="Calibri"/>
      <w:szCs w:val="22"/>
    </w:rPr>
  </w:style>
  <w:style w:type="paragraph" w:styleId="1206" w:customStyle="1">
    <w:name w:val="项目符号1"/>
    <w:basedOn w:val="1207"/>
    <w:uiPriority w:val="0"/>
    <w:qFormat/>
    <w:pPr>
      <w:ind w:left="-25" w:firstLine="0"/>
    </w:pPr>
  </w:style>
  <w:style w:type="paragraph" w:styleId="1207" w:customStyle="1">
    <w:name w:val="正文文本样式"/>
    <w:basedOn w:val="883"/>
    <w:uiPriority w:val="0"/>
    <w:qFormat/>
    <w:pPr>
      <w:ind w:firstLine="482"/>
      <w:spacing w:line="360" w:lineRule="auto"/>
    </w:pPr>
    <w:rPr>
      <w:rFonts w:cs="宋体"/>
      <w:sz w:val="24"/>
      <w:szCs w:val="20"/>
    </w:rPr>
  </w:style>
  <w:style w:type="paragraph" w:styleId="1208" w:customStyle="1">
    <w:name w:val="xl27"/>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9" w:customStyle="1">
    <w:name w:val="font5"/>
    <w:basedOn w:val="883"/>
    <w:uiPriority w:val="0"/>
    <w:qFormat/>
    <w:pPr>
      <w:jc w:val="left"/>
      <w:spacing w:before="100" w:beforeAutospacing="1" w:after="100" w:afterAutospacing="1"/>
      <w:widowControl/>
    </w:pPr>
    <w:rPr>
      <w:rFonts w:ascii="宋体" w:hAnsi="宋体" w:cs="宋体"/>
      <w:sz w:val="18"/>
      <w:szCs w:val="18"/>
    </w:rPr>
  </w:style>
  <w:style w:type="paragraph" w:styleId="1210" w:customStyle="1">
    <w:name w:val="五级条标题"/>
    <w:basedOn w:val="1201"/>
    <w:next w:val="883"/>
    <w:uiPriority w:val="0"/>
    <w:qFormat/>
    <w:pPr>
      <w:numPr>
        <w:ilvl w:val="5"/>
      </w:numPr>
      <w:ind w:left="0" w:hanging="840"/>
      <w:outlineLvl w:val="5"/>
    </w:pPr>
  </w:style>
  <w:style w:type="paragraph" w:styleId="1211" w:customStyle="1">
    <w:name w:val="xl49"/>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2" w:customStyle="1">
    <w:name w:val="文档正文"/>
    <w:basedOn w:val="883"/>
    <w:uiPriority w:val="0"/>
    <w:qFormat/>
    <w:pPr>
      <w:spacing w:before="120" w:after="120" w:line="180" w:lineRule="auto"/>
    </w:pPr>
    <w:rPr>
      <w:rFonts w:ascii="Arial" w:hAnsi="Arial"/>
      <w:szCs w:val="20"/>
    </w:rPr>
  </w:style>
  <w:style w:type="paragraph" w:styleId="1213" w:customStyle="1">
    <w:name w:val="xl33"/>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4" w:customStyle="1">
    <w:name w:val="xl42"/>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15" w:customStyle="1">
    <w:name w:val="Char Char Char1 Char"/>
    <w:basedOn w:val="883"/>
    <w:uiPriority w:val="0"/>
    <w:qFormat/>
    <w:rPr>
      <w:rFonts w:ascii="Tahoma" w:hAnsi="Tahoma"/>
      <w:sz w:val="24"/>
      <w:szCs w:val="20"/>
    </w:rPr>
  </w:style>
  <w:style w:type="paragraph" w:styleId="1216" w:customStyle="1">
    <w:name w:val="xl44"/>
    <w:basedOn w:val="88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17" w:customStyle="1">
    <w:name w:val="1名"/>
    <w:basedOn w:val="883"/>
    <w:uiPriority w:val="0"/>
    <w:qFormat/>
    <w:pPr>
      <w:numPr>
        <w:ilvl w:val="0"/>
        <w:numId w:val="5"/>
      </w:numPr>
      <w:spacing w:before="120"/>
    </w:pPr>
    <w:rPr>
      <w:rFonts w:ascii="宋体"/>
      <w:sz w:val="28"/>
      <w:szCs w:val="20"/>
    </w:rPr>
  </w:style>
  <w:style w:type="paragraph" w:styleId="1218" w:customStyle="1">
    <w:name w:val="font9"/>
    <w:basedOn w:val="883"/>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19" w:customStyle="1">
    <w:name w:val="Char Char Char1 Char1"/>
    <w:basedOn w:val="883"/>
    <w:uiPriority w:val="0"/>
    <w:qFormat/>
    <w:rPr>
      <w:rFonts w:ascii="Tahoma" w:hAnsi="Tahoma"/>
      <w:sz w:val="24"/>
      <w:szCs w:val="20"/>
    </w:rPr>
  </w:style>
  <w:style w:type="paragraph" w:styleId="1220" w:customStyle="1">
    <w:name w:val="Char Char Char Char Char Char Char Char Char Char"/>
    <w:basedOn w:val="883"/>
    <w:uiPriority w:val="0"/>
    <w:qFormat/>
  </w:style>
  <w:style w:type="paragraph" w:styleId="1221" w:customStyle="1">
    <w:name w:val="Char Char1 Char Char Char Char Char Char Char Char"/>
    <w:basedOn w:val="883"/>
    <w:uiPriority w:val="0"/>
    <w:qFormat/>
    <w:pPr>
      <w:jc w:val="left"/>
      <w:spacing w:after="160" w:line="240" w:lineRule="exact"/>
      <w:widowControl/>
    </w:pPr>
    <w:rPr>
      <w:rFonts w:ascii="Verdana" w:hAnsi="Verdana"/>
      <w:sz w:val="20"/>
      <w:szCs w:val="20"/>
      <w:lang w:eastAsia="en-US"/>
    </w:rPr>
  </w:style>
  <w:style w:type="paragraph" w:styleId="1222" w:customStyle="1">
    <w:name w:val="Char1"/>
    <w:basedOn w:val="883"/>
    <w:uiPriority w:val="0"/>
    <w:qFormat/>
    <w:pPr>
      <w:tabs>
        <w:tab w:val="left" w:pos="360" w:leader="none"/>
      </w:tabs>
    </w:pPr>
    <w:rPr>
      <w:sz w:val="24"/>
    </w:rPr>
  </w:style>
  <w:style w:type="paragraph" w:styleId="1223" w:customStyle="1">
    <w:name w:val="正文列项_字母"/>
    <w:basedOn w:val="883"/>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24" w:customStyle="1">
    <w:name w:val="xl28"/>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5" w:customStyle="1">
    <w:name w:val="xl47"/>
    <w:basedOn w:val="88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6" w:customStyle="1">
    <w:name w:val="默认段落字体 Para Char Char Char Char"/>
    <w:basedOn w:val="883"/>
    <w:uiPriority w:val="0"/>
    <w:qFormat/>
    <w:rPr>
      <w:rFonts w:ascii="Arial" w:hAnsi="Arial" w:cs="Arial"/>
      <w:szCs w:val="21"/>
    </w:rPr>
  </w:style>
  <w:style w:type="paragraph" w:styleId="1227" w:customStyle="1">
    <w:name w:val="xl48"/>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28" w:customStyle="1">
    <w:name w:val="xl31"/>
    <w:basedOn w:val="88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9" w:customStyle="1">
    <w:name w:val="xl53"/>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0" w:customStyle="1">
    <w:name w:val="Char Char Char"/>
    <w:basedOn w:val="883"/>
    <w:uiPriority w:val="0"/>
    <w:qFormat/>
    <w:rPr>
      <w:rFonts w:ascii="Tahoma" w:hAnsi="Tahoma"/>
      <w:sz w:val="24"/>
      <w:szCs w:val="20"/>
    </w:rPr>
  </w:style>
  <w:style w:type="paragraph" w:styleId="1231" w:customStyle="1">
    <w:name w:val="xl50"/>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2" w:customStyle="1">
    <w:name w:val="缺省文本"/>
    <w:basedOn w:val="883"/>
    <w:uiPriority w:val="0"/>
    <w:qFormat/>
    <w:pPr>
      <w:jc w:val="left"/>
    </w:pPr>
    <w:rPr>
      <w:sz w:val="24"/>
    </w:rPr>
  </w:style>
  <w:style w:type="paragraph" w:styleId="1233" w:customStyle="1">
    <w:name w:val="Char Char Char1"/>
    <w:basedOn w:val="883"/>
    <w:uiPriority w:val="0"/>
    <w:qFormat/>
    <w:rPr>
      <w:rFonts w:ascii="Tahoma" w:hAnsi="Tahoma"/>
      <w:sz w:val="24"/>
      <w:szCs w:val="20"/>
    </w:rPr>
  </w:style>
  <w:style w:type="paragraph" w:styleId="1234" w:customStyle="1">
    <w:name w:val="Char Char Char Char Char Char Char1"/>
    <w:basedOn w:val="883"/>
    <w:uiPriority w:val="0"/>
    <w:qFormat/>
    <w:pPr>
      <w:ind w:firstLine="200"/>
      <w:spacing w:line="360" w:lineRule="auto"/>
    </w:pPr>
    <w:rPr>
      <w:rFonts w:eastAsia="仿宋_GB2312"/>
      <w:sz w:val="24"/>
    </w:rPr>
  </w:style>
  <w:style w:type="paragraph" w:styleId="1235" w:customStyle="1">
    <w:name w:val="xl51"/>
    <w:basedOn w:val="88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customStyle="1">
    <w:name w:val="样式2"/>
    <w:basedOn w:val="1126"/>
    <w:uiPriority w:val="0"/>
    <w:qFormat/>
    <w:pPr>
      <w:jc w:val="center"/>
      <w:spacing w:line="360" w:lineRule="auto"/>
    </w:pPr>
    <w:rPr>
      <w:sz w:val="24"/>
    </w:rPr>
  </w:style>
  <w:style w:type="paragraph" w:styleId="1237" w:customStyle="1">
    <w:name w:val="xl24"/>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customStyle="1">
    <w:name w:val="xl29"/>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39" w:customStyle="1">
    <w:name w:val="正文 + 楷体_GB2312"/>
    <w:basedOn w:val="883"/>
    <w:uiPriority w:val="0"/>
    <w:qFormat/>
    <w:pPr>
      <w:jc w:val="left"/>
      <w:widowControl/>
    </w:pPr>
    <w:rPr>
      <w:rFonts w:ascii="楷体_GB2312" w:eastAsia="楷体_GB2312" w:cs="Arial"/>
      <w:sz w:val="24"/>
    </w:rPr>
  </w:style>
  <w:style w:type="paragraph" w:styleId="1240" w:customStyle="1">
    <w:name w:val="xl34"/>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1" w:customStyle="1">
    <w:name w:val="1 Char Char Char Char"/>
    <w:basedOn w:val="883"/>
    <w:uiPriority w:val="0"/>
    <w:qFormat/>
    <w:rPr>
      <w:rFonts w:ascii="Tahoma" w:hAnsi="Tahoma"/>
      <w:sz w:val="24"/>
      <w:szCs w:val="20"/>
    </w:rPr>
  </w:style>
  <w:style w:type="paragraph" w:styleId="1242"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243" w:customStyle="1">
    <w:name w:val="列出段落1"/>
    <w:basedOn w:val="883"/>
    <w:uiPriority w:val="0"/>
    <w:qFormat/>
    <w:pPr>
      <w:ind w:firstLine="420"/>
    </w:pPr>
    <w:rPr>
      <w:rFonts w:ascii="Calibri" w:hAnsi="Calibri"/>
      <w:szCs w:val="22"/>
    </w:rPr>
  </w:style>
  <w:style w:type="paragraph" w:styleId="1244" w:customStyle="1">
    <w:name w:val="default"/>
    <w:basedOn w:val="883"/>
    <w:uiPriority w:val="0"/>
    <w:qFormat/>
    <w:pPr>
      <w:jc w:val="left"/>
      <w:spacing w:before="100" w:beforeAutospacing="1" w:after="100" w:afterAutospacing="1"/>
      <w:widowControl/>
    </w:pPr>
    <w:rPr>
      <w:rFonts w:ascii="宋体" w:hAnsi="宋体" w:cs="宋体"/>
      <w:sz w:val="24"/>
    </w:rPr>
  </w:style>
  <w:style w:type="paragraph" w:styleId="1245" w:customStyle="1">
    <w:name w:val="字元 字元1"/>
    <w:basedOn w:val="883"/>
    <w:uiPriority w:val="0"/>
    <w:qFormat/>
    <w:rPr>
      <w:rFonts w:ascii="Tahoma" w:hAnsi="Tahoma"/>
      <w:sz w:val="24"/>
      <w:szCs w:val="20"/>
    </w:rPr>
  </w:style>
  <w:style w:type="paragraph" w:styleId="1246" w:customStyle="1">
    <w:name w:val="_Style 160"/>
    <w:uiPriority w:val="0"/>
    <w:qFormat/>
    <w:rPr>
      <w:rFonts w:hint="default" w:ascii="Times New Roman" w:hAnsi="Times New Roman" w:eastAsia="宋体" w:cs="Times New Roman"/>
      <w:sz w:val="21"/>
      <w:szCs w:val="24"/>
      <w:lang w:val="en-US" w:eastAsia="zh-CN" w:bidi="ar-SA"/>
    </w:rPr>
  </w:style>
  <w:style w:type="paragraph" w:styleId="1247" w:customStyle="1">
    <w:name w:val="项目编号3"/>
    <w:basedOn w:val="1207"/>
    <w:uiPriority w:val="0"/>
    <w:qFormat/>
    <w:pPr>
      <w:numPr>
        <w:ilvl w:val="0"/>
        <w:numId w:val="6"/>
      </w:numPr>
    </w:pPr>
  </w:style>
  <w:style w:type="paragraph" w:styleId="1248" w:customStyle="1">
    <w:name w:val="Char21"/>
    <w:basedOn w:val="883"/>
    <w:uiPriority w:val="0"/>
    <w:qFormat/>
    <w:rPr>
      <w:rFonts w:ascii="Tahoma" w:hAnsi="Tahoma"/>
      <w:sz w:val="24"/>
      <w:szCs w:val="20"/>
    </w:rPr>
  </w:style>
  <w:style w:type="paragraph" w:styleId="1249" w:customStyle="1">
    <w:name w:val="表格文字"/>
    <w:basedOn w:val="1097"/>
    <w:uiPriority w:val="0"/>
    <w:qFormat/>
    <w:pPr>
      <w:ind w:firstLine="0"/>
      <w:spacing w:before="20" w:after="20" w:line="240" w:lineRule="auto"/>
    </w:pPr>
    <w:rPr>
      <w:rFonts w:ascii="Century Gothic" w:hAnsi="Century Gothic"/>
      <w:sz w:val="20"/>
      <w:szCs w:val="20"/>
    </w:rPr>
  </w:style>
  <w:style w:type="paragraph" w:styleId="1250" w:customStyle="1">
    <w:name w:val="Char Char Char Char Char Char Char Char Char Char1"/>
    <w:basedOn w:val="883"/>
    <w:uiPriority w:val="0"/>
    <w:qFormat/>
    <w:rPr>
      <w:rFonts w:ascii="宋体" w:hAnsi="宋体" w:cs="Courier New"/>
      <w:sz w:val="32"/>
      <w:szCs w:val="32"/>
    </w:rPr>
  </w:style>
  <w:style w:type="paragraph" w:styleId="1251" w:customStyle="1">
    <w:name w:val="正文文本样式 加粗"/>
    <w:basedOn w:val="1207"/>
    <w:uiPriority w:val="0"/>
    <w:qFormat/>
    <w:rPr>
      <w:b/>
    </w:rPr>
  </w:style>
  <w:style w:type="paragraph" w:styleId="1252" w:customStyle="1">
    <w:name w:val="Char2 Char Char Char Char Char Char"/>
    <w:basedOn w:val="883"/>
    <w:uiPriority w:val="0"/>
    <w:qFormat/>
    <w:pPr>
      <w:jc w:val="center"/>
      <w:spacing w:line="400" w:lineRule="exact"/>
      <w:widowControl/>
    </w:pPr>
  </w:style>
  <w:style w:type="paragraph" w:styleId="1253" w:customStyle="1">
    <w:name w:val="Char Char4"/>
    <w:basedOn w:val="883"/>
    <w:uiPriority w:val="0"/>
    <w:qFormat/>
    <w:pPr>
      <w:jc w:val="center"/>
      <w:spacing w:line="400" w:lineRule="exact"/>
      <w:widowControl/>
    </w:pPr>
  </w:style>
  <w:style w:type="paragraph" w:styleId="1254" w:customStyle="1">
    <w:name w:val="Char3 Char Char Char1"/>
    <w:basedOn w:val="883"/>
    <w:uiPriority w:val="0"/>
    <w:qFormat/>
    <w:rPr>
      <w:rFonts w:ascii="Tahoma" w:hAnsi="Tahoma"/>
      <w:sz w:val="24"/>
      <w:szCs w:val="20"/>
    </w:rPr>
  </w:style>
  <w:style w:type="paragraph" w:styleId="1255"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6" w:customStyle="1">
    <w:name w:val="22222222222222"/>
    <w:basedOn w:val="883"/>
    <w:uiPriority w:val="0"/>
    <w:qFormat/>
    <w:pPr>
      <w:ind w:firstLine="480"/>
      <w:jc w:val="left"/>
      <w:spacing w:line="360" w:lineRule="auto"/>
      <w:widowControl/>
    </w:pPr>
    <w:rPr>
      <w:color w:val="ff0000"/>
      <w:sz w:val="24"/>
      <w:szCs w:val="20"/>
    </w:rPr>
  </w:style>
  <w:style w:type="character" w:styleId="1257" w:customStyle="1">
    <w:name w:val="中等深浅网格 1 - 强调文字颜色 2 Char"/>
    <w:link w:val="1258"/>
    <w:uiPriority w:val="0"/>
    <w:qFormat/>
    <w:rPr>
      <w:sz w:val="21"/>
      <w:szCs w:val="24"/>
      <w:lang w:val="zh-CN" w:eastAsia="zh-CN" w:bidi="ar-SA"/>
    </w:rPr>
  </w:style>
  <w:style w:type="paragraph" w:styleId="1258" w:customStyle="1">
    <w:name w:val="1"/>
    <w:link w:val="1257"/>
    <w:uiPriority w:val="0"/>
    <w:qFormat/>
    <w:rPr>
      <w:rFonts w:hint="default" w:ascii="Times New Roman" w:hAnsi="Times New Roman" w:eastAsia="宋体" w:cs="Times New Roman"/>
      <w:sz w:val="21"/>
      <w:szCs w:val="24"/>
      <w:lang w:val="zh-CN" w:eastAsia="zh-CN" w:bidi="ar-SA"/>
    </w:rPr>
  </w:style>
  <w:style w:type="paragraph" w:styleId="1259" w:customStyle="1">
    <w:name w:val="图文"/>
    <w:basedOn w:val="883"/>
    <w:uiPriority w:val="0"/>
    <w:qFormat/>
    <w:pPr>
      <w:spacing w:after="50" w:line="360" w:lineRule="auto"/>
    </w:pPr>
    <w:rPr>
      <w:sz w:val="24"/>
    </w:rPr>
  </w:style>
  <w:style w:type="paragraph" w:styleId="1260" w:customStyle="1">
    <w:name w:val="xl23"/>
    <w:basedOn w:val="883"/>
    <w:uiPriority w:val="0"/>
    <w:qFormat/>
    <w:pPr>
      <w:spacing w:before="100" w:beforeAutospacing="1" w:after="100" w:afterAutospacing="1" w:line="360" w:lineRule="auto"/>
      <w:widowControl/>
    </w:pPr>
    <w:rPr>
      <w:sz w:val="24"/>
      <w:szCs w:val="20"/>
    </w:rPr>
  </w:style>
  <w:style w:type="paragraph" w:styleId="1261" w:customStyle="1">
    <w:name w:val="正文表格"/>
    <w:basedOn w:val="883"/>
    <w:link w:val="1262"/>
    <w:uiPriority w:val="0"/>
    <w:qFormat/>
    <w:pPr>
      <w:jc w:val="left"/>
    </w:pPr>
    <w:rPr>
      <w:rFonts w:ascii="宋体" w:hAnsi="宋体"/>
      <w:color w:val="000000"/>
      <w:szCs w:val="21"/>
    </w:rPr>
  </w:style>
  <w:style w:type="character" w:styleId="1262" w:customStyle="1">
    <w:name w:val="正文表格 Char"/>
    <w:link w:val="1261"/>
    <w:uiPriority w:val="0"/>
    <w:qFormat/>
    <w:rPr>
      <w:rFonts w:ascii="宋体" w:hAnsi="宋体"/>
      <w:color w:val="000000"/>
      <w:sz w:val="21"/>
      <w:szCs w:val="21"/>
    </w:rPr>
  </w:style>
  <w:style w:type="paragraph" w:styleId="1263" w:customStyle="1">
    <w:name w:val="正文重点"/>
    <w:basedOn w:val="883"/>
    <w:link w:val="1264"/>
    <w:uiPriority w:val="0"/>
    <w:qFormat/>
    <w:pPr>
      <w:ind w:firstLine="482"/>
      <w:jc w:val="left"/>
      <w:spacing w:line="360" w:lineRule="auto"/>
    </w:pPr>
    <w:rPr>
      <w:b/>
      <w:sz w:val="24"/>
      <w:szCs w:val="20"/>
    </w:rPr>
  </w:style>
  <w:style w:type="character" w:styleId="1264" w:customStyle="1">
    <w:name w:val="正文重点 Char"/>
    <w:link w:val="1263"/>
    <w:uiPriority w:val="0"/>
    <w:qFormat/>
    <w:rPr>
      <w:b/>
      <w:sz w:val="24"/>
    </w:rPr>
  </w:style>
  <w:style w:type="paragraph" w:styleId="1265" w:customStyle="1">
    <w:name w:val="标题1-附件"/>
    <w:basedOn w:val="1065"/>
    <w:uiPriority w:val="0"/>
    <w:qFormat/>
    <w:pPr>
      <w:jc w:val="left"/>
    </w:pPr>
    <w:rPr>
      <w:sz w:val="24"/>
      <w:szCs w:val="24"/>
    </w:rPr>
  </w:style>
  <w:style w:type="paragraph" w:styleId="1266" w:customStyle="1">
    <w:name w:val="正文小标题"/>
    <w:basedOn w:val="883"/>
    <w:next w:val="1067"/>
    <w:link w:val="1267"/>
    <w:uiPriority w:val="0"/>
    <w:qFormat/>
    <w:pPr>
      <w:ind w:firstLine="482"/>
      <w:jc w:val="left"/>
      <w:spacing w:before="312" w:after="312"/>
    </w:pPr>
    <w:rPr>
      <w:rFonts w:ascii="宋体" w:hAnsi="宋体"/>
      <w:b/>
      <w:i/>
      <w:color w:val="ff0000"/>
      <w:sz w:val="24"/>
      <w:szCs w:val="20"/>
    </w:rPr>
  </w:style>
  <w:style w:type="character" w:styleId="1267" w:customStyle="1">
    <w:name w:val="正文小标题 Char"/>
    <w:link w:val="1266"/>
    <w:uiPriority w:val="0"/>
    <w:qFormat/>
    <w:rPr>
      <w:rFonts w:ascii="宋体" w:hAnsi="宋体"/>
      <w:b/>
      <w:i/>
      <w:color w:val="ff0000"/>
      <w:sz w:val="24"/>
    </w:rPr>
  </w:style>
  <w:style w:type="paragraph" w:styleId="1268" w:customStyle="1">
    <w:name w:val="正文大标题"/>
    <w:basedOn w:val="1266"/>
    <w:next w:val="1067"/>
    <w:link w:val="1269"/>
    <w:uiPriority w:val="0"/>
    <w:qFormat/>
    <w:pPr>
      <w:jc w:val="center"/>
    </w:pPr>
    <w:rPr>
      <w:i w:val="0"/>
      <w:color w:val="000000"/>
      <w:sz w:val="28"/>
      <w:szCs w:val="21"/>
    </w:rPr>
  </w:style>
  <w:style w:type="character" w:styleId="1269" w:customStyle="1">
    <w:name w:val="正文大标题 Char"/>
    <w:link w:val="1268"/>
    <w:uiPriority w:val="0"/>
    <w:qFormat/>
    <w:rPr>
      <w:rFonts w:ascii="宋体" w:hAnsi="宋体"/>
      <w:b/>
      <w:color w:val="000000"/>
      <w:sz w:val="28"/>
      <w:szCs w:val="21"/>
    </w:rPr>
  </w:style>
  <w:style w:type="paragraph" w:styleId="1270" w:customStyle="1">
    <w:name w:val="注释"/>
    <w:basedOn w:val="883"/>
    <w:link w:val="1271"/>
    <w:uiPriority w:val="0"/>
    <w:qFormat/>
    <w:pPr>
      <w:ind w:left="420" w:hanging="420"/>
      <w:jc w:val="left"/>
    </w:pPr>
    <w:rPr>
      <w:rFonts w:ascii="宋体" w:hAnsi="宋体"/>
      <w:szCs w:val="21"/>
    </w:rPr>
  </w:style>
  <w:style w:type="character" w:styleId="1271" w:customStyle="1">
    <w:name w:val="注释 Char"/>
    <w:link w:val="1270"/>
    <w:uiPriority w:val="0"/>
    <w:qFormat/>
    <w:rPr>
      <w:rFonts w:ascii="宋体" w:hAnsi="宋体"/>
      <w:sz w:val="21"/>
      <w:szCs w:val="21"/>
    </w:rPr>
  </w:style>
  <w:style w:type="paragraph" w:styleId="1272" w:customStyle="1">
    <w:name w:val="正文须知-1级"/>
    <w:basedOn w:val="883"/>
    <w:next w:val="883"/>
    <w:uiPriority w:val="0"/>
    <w:qFormat/>
    <w:pPr>
      <w:numPr>
        <w:ilvl w:val="0"/>
        <w:numId w:val="7"/>
      </w:numPr>
      <w:spacing w:line="300" w:lineRule="auto"/>
    </w:pPr>
    <w:rPr>
      <w:rFonts w:ascii="宋体" w:hAnsi="Calibri"/>
      <w:sz w:val="24"/>
      <w:szCs w:val="21"/>
    </w:rPr>
  </w:style>
  <w:style w:type="paragraph" w:styleId="1273" w:customStyle="1">
    <w:name w:val="正文须知-2级"/>
    <w:basedOn w:val="883"/>
    <w:uiPriority w:val="0"/>
    <w:qFormat/>
    <w:pPr>
      <w:numPr>
        <w:ilvl w:val="1"/>
        <w:numId w:val="7"/>
      </w:numPr>
      <w:spacing w:line="300" w:lineRule="auto"/>
    </w:pPr>
    <w:rPr>
      <w:rFonts w:ascii="宋体" w:hAnsi="Calibri"/>
      <w:sz w:val="24"/>
      <w:szCs w:val="21"/>
    </w:rPr>
  </w:style>
  <w:style w:type="paragraph" w:styleId="1274" w:customStyle="1">
    <w:name w:val="正文须知-3级"/>
    <w:basedOn w:val="883"/>
    <w:uiPriority w:val="0"/>
    <w:qFormat/>
    <w:pPr>
      <w:numPr>
        <w:ilvl w:val="2"/>
        <w:numId w:val="7"/>
      </w:numPr>
      <w:ind w:hanging="355"/>
      <w:spacing w:line="300" w:lineRule="auto"/>
    </w:pPr>
    <w:rPr>
      <w:rFonts w:ascii="宋体" w:hAnsi="Calibri"/>
      <w:sz w:val="24"/>
      <w:szCs w:val="21"/>
    </w:rPr>
  </w:style>
  <w:style w:type="character" w:styleId="1275" w:customStyle="1">
    <w:name w:val="纯文本 字符"/>
    <w:link w:val="883"/>
    <w:uiPriority w:val="99"/>
    <w:qFormat/>
    <w:rPr>
      <w:rFonts w:ascii="宋体" w:hAnsi="Courier New" w:eastAsia="宋体" w:cs="Times New Roman"/>
      <w:sz w:val="21"/>
      <w:szCs w:val="21"/>
      <w:lang w:val="en-US" w:eastAsia="zh-CN" w:bidi="ar-SA"/>
    </w:rPr>
  </w:style>
  <w:style w:type="paragraph" w:styleId="1276" w:customStyle="1">
    <w:name w:val="表格1"/>
    <w:basedOn w:val="883"/>
    <w:uiPriority w:val="0"/>
    <w:qFormat/>
    <w:pPr>
      <w:ind w:firstLine="480"/>
      <w:jc w:val="center"/>
    </w:pPr>
    <w:rPr>
      <w:sz w:val="24"/>
      <w:szCs w:val="20"/>
    </w:rPr>
  </w:style>
  <w:style w:type="character" w:styleId="1277" w:customStyle="1">
    <w:name w:val="纯文本 字符1"/>
    <w:link w:val="883"/>
    <w:uiPriority w:val="0"/>
    <w:qFormat/>
    <w:rPr>
      <w:rFonts w:ascii="宋体" w:hAnsi="Courier New"/>
    </w:rPr>
  </w:style>
  <w:style w:type="character" w:styleId="1278" w:customStyle="1">
    <w:name w:val="bjh-p"/>
    <w:link w:val="883"/>
    <w:uiPriority w:val="0"/>
    <w:qFormat/>
  </w:style>
  <w:style w:type="paragraph" w:styleId="1279" w:customStyle="1">
    <w:name w:val="无标题条"/>
    <w:next w:val="883"/>
    <w:uiPriority w:val="0"/>
    <w:qFormat/>
    <w:pPr>
      <w:jc w:val="both"/>
    </w:pPr>
    <w:rPr>
      <w:rFonts w:hint="default" w:ascii="Times New Roman" w:hAnsi="Times New Roman" w:eastAsia="宋体" w:cs="Times New Roman"/>
      <w:sz w:val="21"/>
      <w:lang w:val="en-US" w:eastAsia="zh-CN" w:bidi="ar-SA"/>
    </w:rPr>
  </w:style>
  <w:style w:type="character" w:styleId="1280" w:customStyle="1">
    <w:name w:val="正文格式 Char"/>
    <w:link w:val="1281"/>
    <w:uiPriority w:val="0"/>
    <w:qFormat/>
    <w:rPr>
      <w:rFonts w:ascii="宋体" w:hAnsi="宋体"/>
      <w:sz w:val="24"/>
      <w:szCs w:val="24"/>
      <w:lang w:val="en-GB"/>
    </w:rPr>
  </w:style>
  <w:style w:type="paragraph" w:styleId="1281" w:customStyle="1">
    <w:name w:val="正文格式"/>
    <w:basedOn w:val="883"/>
    <w:link w:val="1280"/>
    <w:uiPriority w:val="0"/>
    <w:qFormat/>
    <w:pPr>
      <w:ind w:firstLine="480"/>
      <w:spacing w:line="360" w:lineRule="auto"/>
    </w:pPr>
    <w:rPr>
      <w:rFonts w:ascii="宋体" w:hAnsi="宋体"/>
      <w:sz w:val="24"/>
      <w:lang w:val="en-GB"/>
    </w:rPr>
  </w:style>
  <w:style w:type="character" w:styleId="1282" w:customStyle="1">
    <w:name w:val="标题 3 Char"/>
    <w:link w:val="883"/>
    <w:uiPriority w:val="0"/>
    <w:qFormat/>
    <w:rPr>
      <w:rFonts w:ascii="宋体" w:eastAsia="宋体"/>
      <w:b/>
      <w:sz w:val="24"/>
      <w:u w:val="single"/>
      <w:lang w:val="en-US" w:eastAsia="zh-CN" w:bidi="ar-SA"/>
    </w:rPr>
  </w:style>
  <w:style w:type="character" w:styleId="1283" w:customStyle="1">
    <w:name w:val="正文缩进 Char"/>
    <w:link w:val="883"/>
    <w:uiPriority w:val="0"/>
    <w:qFormat/>
    <w:rPr>
      <w:rFonts w:ascii="宋体" w:eastAsia="宋体"/>
      <w:sz w:val="24"/>
      <w:szCs w:val="24"/>
      <w:lang w:val="en-US" w:eastAsia="zh-CN" w:bidi="ar-SA"/>
    </w:rPr>
  </w:style>
  <w:style w:type="character" w:styleId="1284" w:customStyle="1">
    <w:name w:val="Char Char111"/>
    <w:link w:val="883"/>
    <w:uiPriority w:val="0"/>
    <w:qFormat/>
    <w:rPr>
      <w:rFonts w:ascii="宋体" w:eastAsia="宋体"/>
      <w:b/>
      <w:sz w:val="24"/>
      <w:u w:val="single"/>
      <w:lang w:val="en-US" w:eastAsia="zh-CN" w:bidi="ar-SA"/>
    </w:rPr>
  </w:style>
  <w:style w:type="character" w:styleId="1285" w:customStyle="1">
    <w:name w:val="正文文本缩进 Char"/>
    <w:link w:val="883"/>
    <w:uiPriority w:val="0"/>
    <w:qFormat/>
    <w:rPr>
      <w:rFonts w:eastAsia="宋体"/>
      <w:sz w:val="24"/>
      <w:szCs w:val="24"/>
      <w:lang w:val="en-US" w:eastAsia="zh-CN" w:bidi="ar-SA"/>
    </w:rPr>
  </w:style>
  <w:style w:type="character" w:styleId="1286" w:customStyle="1">
    <w:name w:val="列出段落 Char"/>
    <w:link w:val="883"/>
    <w:uiPriority w:val="0"/>
    <w:qFormat/>
    <w:rPr>
      <w:rFonts w:ascii="Calibri" w:hAnsi="Calibri" w:eastAsia="宋体"/>
      <w:sz w:val="21"/>
      <w:szCs w:val="22"/>
      <w:lang w:val="en-US" w:eastAsia="zh-CN" w:bidi="ar-SA"/>
    </w:rPr>
  </w:style>
  <w:style w:type="character" w:styleId="1287" w:customStyle="1">
    <w:name w:val="页眉 Char"/>
    <w:link w:val="883"/>
    <w:uiPriority w:val="0"/>
    <w:qFormat/>
    <w:rPr>
      <w:rFonts w:eastAsia="宋体"/>
      <w:sz w:val="18"/>
      <w:szCs w:val="18"/>
      <w:lang w:val="en-US" w:eastAsia="zh-CN" w:bidi="ar-SA"/>
    </w:rPr>
  </w:style>
  <w:style w:type="character" w:styleId="1288" w:customStyle="1">
    <w:name w:val="标题 2 Char"/>
    <w:link w:val="883"/>
    <w:uiPriority w:val="0"/>
    <w:qFormat/>
    <w:rPr>
      <w:rFonts w:ascii="Arial" w:hAnsi="Arial" w:eastAsia="黑体"/>
      <w:b/>
      <w:sz w:val="30"/>
      <w:lang w:val="en-US" w:eastAsia="zh-CN" w:bidi="ar-SA"/>
    </w:rPr>
  </w:style>
  <w:style w:type="paragraph" w:styleId="1289" w:customStyle="1">
    <w:name w:val="字元 字元2"/>
    <w:basedOn w:val="883"/>
    <w:uiPriority w:val="0"/>
    <w:qFormat/>
    <w:rPr>
      <w:rFonts w:ascii="Tahoma" w:hAnsi="Tahoma"/>
      <w:sz w:val="24"/>
      <w:szCs w:val="20"/>
    </w:rPr>
  </w:style>
  <w:style w:type="paragraph" w:styleId="1290" w:customStyle="1">
    <w:name w:val="Char3 Char Char Char2"/>
    <w:basedOn w:val="883"/>
    <w:uiPriority w:val="0"/>
    <w:qFormat/>
    <w:rPr>
      <w:rFonts w:ascii="Tahoma" w:hAnsi="Tahoma"/>
      <w:sz w:val="24"/>
      <w:szCs w:val="20"/>
    </w:rPr>
  </w:style>
  <w:style w:type="paragraph" w:styleId="1291" w:customStyle="1">
    <w:name w:val="正文文本缩进2"/>
    <w:basedOn w:val="883"/>
    <w:uiPriority w:val="0"/>
    <w:qFormat/>
    <w:pPr>
      <w:ind w:firstLine="480"/>
      <w:spacing w:line="480" w:lineRule="exact"/>
    </w:pPr>
    <w:rPr>
      <w:rFonts w:ascii="宋体" w:hAnsi="宋体"/>
      <w:sz w:val="24"/>
      <w:lang w:val="zh-CN" w:eastAsia="zh-CN"/>
    </w:rPr>
  </w:style>
  <w:style w:type="paragraph" w:styleId="1292" w:customStyle="1">
    <w:name w:val="Char3"/>
    <w:basedOn w:val="883"/>
    <w:uiPriority w:val="0"/>
    <w:qFormat/>
    <w:pPr>
      <w:tabs>
        <w:tab w:val="left" w:pos="360" w:leader="none"/>
      </w:tabs>
    </w:pPr>
    <w:rPr>
      <w:sz w:val="24"/>
    </w:rPr>
  </w:style>
  <w:style w:type="paragraph" w:styleId="1293" w:customStyle="1">
    <w:name w:val="Char Char Char Char Char Char Char Char Char Char Char Char Char Char Char Char1"/>
    <w:basedOn w:val="883"/>
    <w:uiPriority w:val="0"/>
    <w:qFormat/>
    <w:pPr>
      <w:jc w:val="center"/>
      <w:spacing w:after="160" w:line="240" w:lineRule="exact"/>
      <w:widowControl/>
    </w:pPr>
    <w:rPr>
      <w:rFonts w:ascii="宋体" w:hAnsi="宋体"/>
      <w:b/>
      <w:sz w:val="30"/>
      <w:szCs w:val="30"/>
      <w:lang w:eastAsia="en-US"/>
    </w:rPr>
  </w:style>
  <w:style w:type="paragraph" w:styleId="1294" w:customStyle="1">
    <w:name w:val="Char Char1 Char Char Char Char Char Char1"/>
    <w:basedOn w:val="883"/>
    <w:uiPriority w:val="0"/>
    <w:qFormat/>
    <w:pPr>
      <w:jc w:val="left"/>
      <w:spacing w:after="160" w:line="240" w:lineRule="exact"/>
      <w:widowControl/>
    </w:pPr>
    <w:rPr>
      <w:rFonts w:ascii="Verdana" w:hAnsi="Verdana" w:eastAsia="仿宋_GB2312"/>
      <w:sz w:val="24"/>
      <w:szCs w:val="20"/>
      <w:lang w:eastAsia="en-US"/>
    </w:rPr>
  </w:style>
  <w:style w:type="paragraph" w:styleId="1295" w:customStyle="1">
    <w:name w:val="列出段落2"/>
    <w:basedOn w:val="883"/>
    <w:uiPriority w:val="0"/>
    <w:qFormat/>
    <w:pPr>
      <w:ind w:firstLine="420"/>
    </w:pPr>
    <w:rPr>
      <w:rFonts w:ascii="Calibri" w:hAnsi="Calibri"/>
      <w:szCs w:val="22"/>
    </w:rPr>
  </w:style>
  <w:style w:type="paragraph" w:styleId="1296" w:customStyle="1">
    <w:name w:val="Char Char Char1 Char2"/>
    <w:basedOn w:val="883"/>
    <w:uiPriority w:val="0"/>
    <w:qFormat/>
    <w:rPr>
      <w:rFonts w:ascii="Tahoma" w:hAnsi="Tahoma"/>
      <w:sz w:val="24"/>
      <w:szCs w:val="20"/>
    </w:rPr>
  </w:style>
  <w:style w:type="paragraph" w:styleId="1297" w:customStyle="1">
    <w:name w:val="Char Char Char2"/>
    <w:basedOn w:val="883"/>
    <w:uiPriority w:val="0"/>
    <w:qFormat/>
    <w:rPr>
      <w:rFonts w:ascii="Tahoma" w:hAnsi="Tahoma"/>
      <w:sz w:val="24"/>
      <w:szCs w:val="20"/>
    </w:rPr>
  </w:style>
  <w:style w:type="paragraph" w:styleId="1298" w:customStyle="1">
    <w:name w:val="Char Char Char Char Char Char Char2"/>
    <w:basedOn w:val="883"/>
    <w:uiPriority w:val="0"/>
    <w:qFormat/>
    <w:pPr>
      <w:ind w:firstLine="200"/>
      <w:spacing w:line="360" w:lineRule="auto"/>
    </w:pPr>
    <w:rPr>
      <w:rFonts w:eastAsia="仿宋_GB2312"/>
      <w:sz w:val="24"/>
    </w:rPr>
  </w:style>
  <w:style w:type="paragraph" w:styleId="1299" w:customStyle="1">
    <w:name w:val="正文缩进2"/>
    <w:basedOn w:val="883"/>
    <w:uiPriority w:val="0"/>
    <w:qFormat/>
    <w:pPr>
      <w:ind w:firstLine="567"/>
      <w:spacing w:line="480" w:lineRule="exact"/>
      <w:widowControl/>
    </w:pPr>
    <w:rPr>
      <w:rFonts w:ascii="宋体"/>
      <w:color w:val="000000"/>
      <w:sz w:val="28"/>
      <w:szCs w:val="20"/>
      <w:lang w:val="zh-CN" w:eastAsia="zh-CN"/>
    </w:rPr>
  </w:style>
  <w:style w:type="paragraph" w:styleId="1300" w:customStyle="1">
    <w:name w:val="Revision"/>
    <w:uiPriority w:val="0"/>
    <w:qFormat/>
    <w:rPr>
      <w:rFonts w:hint="default" w:ascii="Times New Roman" w:hAnsi="Times New Roman" w:eastAsia="宋体" w:cs="Times New Roman"/>
      <w:sz w:val="21"/>
      <w:szCs w:val="24"/>
      <w:lang w:val="en-US" w:eastAsia="zh-CN" w:bidi="ar-SA"/>
    </w:rPr>
  </w:style>
  <w:style w:type="paragraph" w:styleId="1301" w:customStyle="1">
    <w:name w:val="Char22"/>
    <w:basedOn w:val="883"/>
    <w:uiPriority w:val="0"/>
    <w:qFormat/>
    <w:rPr>
      <w:rFonts w:ascii="Tahoma" w:hAnsi="Tahoma"/>
      <w:sz w:val="24"/>
      <w:szCs w:val="20"/>
    </w:rPr>
  </w:style>
  <w:style w:type="paragraph" w:styleId="1302" w:customStyle="1">
    <w:name w:val="Char Char Char Char Char Char Char Char Char Char2"/>
    <w:basedOn w:val="883"/>
    <w:uiPriority w:val="0"/>
    <w:qFormat/>
    <w:rPr>
      <w:rFonts w:ascii="宋体" w:hAnsi="宋体" w:cs="Courier New"/>
      <w:sz w:val="32"/>
      <w:szCs w:val="32"/>
    </w:rPr>
  </w:style>
  <w:style w:type="paragraph" w:styleId="1303" w:customStyle="1">
    <w:name w:val="Char2 Char Char Char Char Char Char1"/>
    <w:basedOn w:val="883"/>
    <w:uiPriority w:val="0"/>
    <w:qFormat/>
    <w:pPr>
      <w:jc w:val="center"/>
      <w:spacing w:line="400" w:lineRule="exact"/>
      <w:widowControl/>
    </w:pPr>
  </w:style>
  <w:style w:type="character" w:styleId="1304" w:customStyle="1">
    <w:name w:val="页脚 Char"/>
    <w:link w:val="883"/>
    <w:uiPriority w:val="0"/>
    <w:qFormat/>
    <w:rPr>
      <w:rFonts w:ascii="宋体" w:eastAsia="宋体"/>
      <w:sz w:val="18"/>
      <w:lang w:val="en-US" w:eastAsia="zh-CN" w:bidi="ar-SA"/>
    </w:rPr>
  </w:style>
  <w:style w:type="paragraph" w:styleId="1305" w:customStyle="1">
    <w:name w:val="Char Char41"/>
    <w:basedOn w:val="883"/>
    <w:uiPriority w:val="0"/>
    <w:qFormat/>
    <w:pPr>
      <w:jc w:val="center"/>
      <w:spacing w:line="400" w:lineRule="exact"/>
      <w:widowControl/>
    </w:pPr>
  </w:style>
  <w:style w:type="character" w:styleId="1306" w:customStyle="1">
    <w:name w:val="批注文字 Char"/>
    <w:link w:val="883"/>
    <w:uiPriority w:val="99"/>
    <w:qFormat/>
    <w:rPr>
      <w:sz w:val="21"/>
      <w:szCs w:val="24"/>
    </w:rPr>
  </w:style>
  <w:style w:type="character" w:styleId="1307" w:customStyle="1">
    <w:name w:val="标题 Char"/>
    <w:link w:val="883"/>
    <w:uiPriority w:val="0"/>
    <w:qFormat/>
    <w:rPr>
      <w:b/>
      <w:sz w:val="32"/>
    </w:rPr>
  </w:style>
  <w:style w:type="paragraph" w:styleId="1308" w:customStyle="1">
    <w:name w:val="图例"/>
    <w:basedOn w:val="883"/>
    <w:uiPriority w:val="0"/>
    <w:qFormat/>
    <w:pPr>
      <w:jc w:val="center"/>
      <w:spacing w:before="120" w:after="120" w:line="360" w:lineRule="auto"/>
    </w:pPr>
    <w:rPr>
      <w:rFonts w:eastAsia="仿宋_GB2312"/>
      <w:b/>
      <w:sz w:val="24"/>
      <w:szCs w:val="20"/>
    </w:rPr>
  </w:style>
  <w:style w:type="table" w:styleId="1309" w:customStyle="1">
    <w:name w:val="Table Normal"/>
    <w:uiPriority w:val="2"/>
    <w:unhideWhenUsed/>
    <w:qFormat/>
    <w:pPr>
      <w:widowControl w:val="off"/>
    </w:pPr>
    <w:rPr>
      <w:rFonts w:ascii="Calibri" w:hAnsi="Calibri"/>
      <w:sz w:val="22"/>
      <w:szCs w:val="22"/>
      <w:lang w:val="en-US" w:eastAsia="en-US" w:bidi="ar-SA"/>
    </w:rPr>
    <w:tblPr/>
  </w:style>
  <w:style w:type="paragraph" w:styleId="1310" w:customStyle="1">
    <w:name w:val="Table Paragraph"/>
    <w:basedOn w:val="883"/>
    <w:uiPriority w:val="1"/>
    <w:qFormat/>
    <w:pPr>
      <w:jc w:val="left"/>
    </w:pPr>
    <w:rPr>
      <w:rFonts w:ascii="宋体" w:hAnsi="宋体" w:cs="宋体"/>
      <w:sz w:val="22"/>
      <w:szCs w:val="22"/>
      <w:lang w:eastAsia="en-US"/>
    </w:rPr>
  </w:style>
  <w:style w:type="paragraph" w:styleId="1311" w:customStyle="1">
    <w:name w:val="成文日期"/>
    <w:basedOn w:val="883"/>
    <w:link w:val="1312"/>
    <w:uiPriority w:val="0"/>
    <w:qFormat/>
    <w:pPr>
      <w:ind w:right="400" w:firstLine="200"/>
      <w:jc w:val="right"/>
      <w:spacing w:line="570" w:lineRule="exact"/>
    </w:pPr>
    <w:rPr>
      <w:rFonts w:ascii="仿宋_GB2312" w:eastAsia="仿宋_GB2312"/>
      <w:sz w:val="32"/>
      <w:szCs w:val="20"/>
    </w:rPr>
  </w:style>
  <w:style w:type="character" w:styleId="1312" w:customStyle="1">
    <w:name w:val="成文日期 Char"/>
    <w:link w:val="1311"/>
    <w:uiPriority w:val="0"/>
    <w:qFormat/>
    <w:rPr>
      <w:rFonts w:ascii="仿宋_GB2312" w:eastAsia="仿宋_GB2312"/>
      <w:sz w:val="32"/>
    </w:rPr>
  </w:style>
  <w:style w:type="paragraph" w:styleId="1313" w:customStyle="1">
    <w:name w:val="修订"/>
    <w:uiPriority w:val="99"/>
    <w:unhideWhenUsed/>
    <w:qFormat/>
    <w:rPr>
      <w:rFonts w:hint="default" w:ascii="Times New Roman" w:hAnsi="Times New Roman" w:eastAsia="宋体" w:cs="Times New Roman"/>
      <w:sz w:val="21"/>
      <w:szCs w:val="24"/>
      <w:lang w:val="en-US" w:eastAsia="zh-CN" w:bidi="ar-SA"/>
    </w:rPr>
  </w:style>
  <w:style w:type="character" w:styleId="1314" w:customStyle="1">
    <w:name w:val="正文缩进 字符"/>
    <w:link w:val="883"/>
    <w:uiPriority w:val="99"/>
    <w:qFormat/>
    <w:rPr>
      <w:rFonts w:ascii="宋体" w:hAnsi="Times New Roman" w:eastAsia="宋体" w:cs="Times New Roman"/>
      <w:sz w:val="24"/>
    </w:rPr>
  </w:style>
  <w:style w:type="character" w:styleId="1315" w:customStyle="1">
    <w:name w:val="正文文本 字符"/>
    <w:link w:val="883"/>
    <w:uiPriority w:val="0"/>
    <w:qFormat/>
    <w:rPr>
      <w:rFonts w:ascii="宋体" w:hAnsi="宋体"/>
      <w:sz w:val="24"/>
      <w:szCs w:val="24"/>
    </w:rPr>
  </w:style>
  <w:style w:type="paragraph" w:styleId="1316" w:customStyle="1">
    <w:name w:val="纯文本1"/>
    <w:next w:val="1117"/>
    <w:uiPriority w:val="0"/>
    <w:qFormat/>
    <w:pPr>
      <w:jc w:val="both"/>
      <w:widowControl w:val="off"/>
    </w:pPr>
    <w:rPr>
      <w:rFonts w:hint="default" w:ascii="宋体" w:hAnsi="宋体" w:eastAsia="宋体" w:cs="Times New Roman"/>
      <w:sz w:val="26"/>
      <w:szCs w:val="24"/>
      <w:lang w:val="en-US" w:eastAsia="zh-CN" w:bidi="ar-SA"/>
    </w:rPr>
  </w:style>
  <w:style w:type="paragraph" w:styleId="131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numbering" w:styleId="185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6</cp:revision>
  <dcterms:created xsi:type="dcterms:W3CDTF">2025-12-25T07:24:00Z</dcterms:created>
  <dcterms:modified xsi:type="dcterms:W3CDTF">2026-07-07T02:51:35Z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eyJoZGlkIjoiZDBiNTA3OWI5NTI5NzliMDdhOTA5Nzg1YzIyNTUzZDkiLCJ1c2VySWQiOiIyNzYwMTEwNDMifQ==</vt:lpwstr>
  </property>
  <property fmtid="{D5CDD505-2E9C-101B-9397-08002B2CF9AE}" pid="3" name="KSOProductBuildVer">
    <vt:lpwstr>2052-12.1.0.26895</vt:lpwstr>
  </property>
  <property fmtid="{D5CDD505-2E9C-101B-9397-08002B2CF9AE}" pid="4" name="ICV">
    <vt:lpwstr>6E0E056EC29440B5BC0FC427FFF0CC0F_13</vt:lpwstr>
  </property>
</Properties>
</file>